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7-bis</w:t>
      </w:r>
      <w:r>
        <w:rPr>
          <w:rFonts w:cs="Arial"/>
          <w:b/>
          <w:sz w:val="24"/>
          <w:szCs w:val="24"/>
        </w:rPr>
        <w:tab/>
      </w:r>
      <w:r>
        <w:rPr>
          <w:rFonts w:hint="eastAsia" w:cs="Arial"/>
          <w:b/>
          <w:sz w:val="24"/>
          <w:szCs w:val="24"/>
        </w:rPr>
        <w:t>R3-252176</w:t>
      </w:r>
      <w:bookmarkStart w:id="14" w:name="_GoBack"/>
      <w:bookmarkEnd w:id="14"/>
    </w:p>
    <w:p>
      <w:pPr>
        <w:pStyle w:val="88"/>
        <w:outlineLvl w:val="0"/>
        <w:rPr>
          <w:b/>
          <w:sz w:val="24"/>
        </w:rPr>
      </w:pPr>
      <w:r>
        <w:rPr>
          <w:rFonts w:hint="eastAsia"/>
          <w:b/>
          <w:sz w:val="24"/>
          <w:lang w:eastAsia="zh-CN"/>
        </w:rPr>
        <w:t>Wuhan,</w:t>
      </w:r>
      <w:r>
        <w:rPr>
          <w:b/>
          <w:sz w:val="24"/>
        </w:rPr>
        <w:t xml:space="preserve"> </w:t>
      </w:r>
      <w:r>
        <w:rPr>
          <w:rFonts w:hint="eastAsia"/>
          <w:b/>
          <w:sz w:val="24"/>
          <w:lang w:eastAsia="zh-CN"/>
        </w:rPr>
        <w:t>China</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rFonts w:hint="eastAsia"/>
          <w:b/>
          <w:sz w:val="24"/>
          <w:lang w:eastAsia="zh-CN"/>
        </w:rPr>
        <w:t>7</w:t>
      </w:r>
      <w:r>
        <w:rPr>
          <w:b/>
          <w:sz w:val="24"/>
        </w:rPr>
        <w:t xml:space="preserve">– </w:t>
      </w:r>
      <w:r>
        <w:rPr>
          <w:rFonts w:hint="eastAsia"/>
          <w:b/>
          <w:sz w:val="24"/>
          <w:lang w:eastAsia="zh-CN"/>
        </w:rPr>
        <w:t>11</w:t>
      </w:r>
      <w:r>
        <w:rPr>
          <w:b/>
          <w:sz w:val="24"/>
        </w:rPr>
        <w:t xml:space="preserve"> </w:t>
      </w:r>
      <w:r>
        <w:rPr>
          <w:rFonts w:hint="eastAsia"/>
          <w:b/>
          <w:sz w:val="24"/>
          <w:lang w:eastAsia="zh-CN"/>
        </w:rPr>
        <w:t>April</w:t>
      </w:r>
      <w:r>
        <w:rPr>
          <w:b/>
          <w:sz w:val="24"/>
        </w:rPr>
        <w:t>, 202</w:t>
      </w:r>
      <w:r>
        <w:rPr>
          <w:rFonts w:hint="eastAsia"/>
          <w:b/>
          <w:sz w:val="24"/>
          <w:lang w:eastAsia="zh-CN"/>
        </w:rPr>
        <w:t>5</w:t>
      </w:r>
      <w:r>
        <w:rPr>
          <w:b/>
          <w:sz w:val="24"/>
        </w:rPr>
        <w:fldChar w:fldCharType="end"/>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UE performance metric for both non-split and split architecture</w:t>
      </w:r>
    </w:p>
    <w:p>
      <w:pPr>
        <w:tabs>
          <w:tab w:val="left" w:pos="1985"/>
        </w:tabs>
        <w:rPr>
          <w:rStyle w:val="105"/>
        </w:rPr>
      </w:pPr>
      <w:r>
        <w:rPr>
          <w:rFonts w:ascii="Arial" w:hAnsi="Arial"/>
          <w:b/>
          <w:sz w:val="24"/>
          <w:lang w:val="en-US"/>
        </w:rPr>
        <w:t xml:space="preserve">Source: </w:t>
      </w:r>
      <w:r>
        <w:rPr>
          <w:rFonts w:ascii="Arial" w:hAnsi="Arial"/>
          <w:b/>
          <w:sz w:val="24"/>
          <w:lang w:val="en-US"/>
        </w:rPr>
        <w:tab/>
      </w:r>
      <w:r>
        <w:rPr>
          <w:rStyle w:val="105"/>
          <w:rFonts w:hint="eastAsia"/>
        </w:rPr>
        <w:t>CMCC</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11.4</w:t>
      </w:r>
    </w:p>
    <w:p>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ascii="Arial" w:hAnsi="Arial"/>
          <w:sz w:val="24"/>
          <w:lang w:val="en-US"/>
        </w:rPr>
        <w:t>Discussion</w:t>
      </w:r>
    </w:p>
    <w:p>
      <w:pPr>
        <w:pStyle w:val="2"/>
        <w:numPr>
          <w:ilvl w:val="0"/>
          <w:numId w:val="8"/>
        </w:numPr>
        <w:rPr>
          <w:rFonts w:eastAsia="宋体"/>
          <w:lang w:val="en-US" w:eastAsia="zh-CN"/>
        </w:rPr>
      </w:pPr>
      <w:r>
        <w:rPr>
          <w:rFonts w:eastAsia="宋体"/>
          <w:lang w:val="en-US" w:eastAsia="zh-CN"/>
        </w:rPr>
        <w:t>Introduction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w:t>
      </w:r>
      <w:r>
        <w:rPr>
          <w:rFonts w:hint="eastAsia"/>
          <w:color w:val="000000" w:themeColor="text1"/>
          <w14:textFill>
            <w14:solidFill>
              <w14:schemeClr w14:val="tx1"/>
            </w14:solidFill>
          </w14:textFill>
        </w:rPr>
        <w:t xml:space="preserve">n RAN3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12</w:t>
      </w:r>
      <w:r>
        <w:rPr>
          <w:rFonts w:hint="eastAsia"/>
          <w:color w:val="000000" w:themeColor="text1"/>
          <w:lang w:eastAsia="zh-CN"/>
          <w14:textFill>
            <w14:solidFill>
              <w14:schemeClr w14:val="tx1"/>
            </w14:solidFill>
          </w14:textFill>
        </w:rPr>
        <w:t>4</w:t>
      </w:r>
      <w:r>
        <w:rPr>
          <w:rFonts w:hint="eastAsia"/>
          <w:color w:val="000000" w:themeColor="text1"/>
          <w14:textFill>
            <w14:solidFill>
              <w14:schemeClr w14:val="tx1"/>
            </w14:solidFill>
          </w14:textFill>
        </w:rPr>
        <w:t xml:space="preserve"> meeting, </w:t>
      </w:r>
      <w:r>
        <w:rPr>
          <w:rFonts w:hint="eastAsia"/>
          <w:color w:val="000000" w:themeColor="text1"/>
          <w:lang w:eastAsia="zh-CN"/>
          <w14:textFill>
            <w14:solidFill>
              <w14:schemeClr w14:val="tx1"/>
            </w14:solidFill>
          </w14:textFill>
        </w:rPr>
        <w:t>agreements as following have been achieved for split architecture</w:t>
      </w:r>
      <w:r>
        <w:rPr>
          <w:rFonts w:hint="eastAsia"/>
          <w:color w:val="000000" w:themeColor="text1"/>
          <w14:textFill>
            <w14:solidFill>
              <w14:schemeClr w14:val="tx1"/>
            </w14:solidFill>
          </w14:textFill>
        </w:rPr>
        <w:t>:</w:t>
      </w:r>
    </w:p>
    <w:p>
      <w:pPr>
        <w:widowControl w:val="0"/>
        <w:rPr>
          <w:rFonts w:ascii="Calibri" w:hAnsi="Calibri" w:cs="Calibri"/>
          <w:b/>
          <w:color w:val="008000"/>
          <w:sz w:val="18"/>
          <w:lang w:eastAsia="zh-CN"/>
        </w:rPr>
      </w:pPr>
      <w:r>
        <w:rPr>
          <w:rFonts w:ascii="Calibri" w:hAnsi="Calibri" w:cs="Calibri"/>
          <w:b/>
          <w:color w:val="008000"/>
          <w:sz w:val="18"/>
        </w:rPr>
        <w:t>Transferring Measured UE performance from CU-UP to CU-CP.</w:t>
      </w:r>
    </w:p>
    <w:p>
      <w:pPr>
        <w:widowControl w:val="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And in RAN3 #125 meeting, </w:t>
      </w:r>
    </w:p>
    <w:p>
      <w:pPr>
        <w:rPr>
          <w:rFonts w:ascii="Calibri" w:hAnsi="Calibri" w:eastAsia="等线" w:cs="Calibri"/>
          <w:lang w:val="en-US" w:eastAsia="zh-CN"/>
        </w:rPr>
      </w:pPr>
      <w:r>
        <w:rPr>
          <w:rFonts w:ascii="Calibri" w:hAnsi="Calibri" w:eastAsia="等线" w:cs="Calibri"/>
          <w:b/>
          <w:color w:val="008000"/>
          <w:sz w:val="18"/>
        </w:rPr>
        <w:t>The details of signaling measured UE performance metrics from DU to CU-CP and/or from CU-UP To CU-CP needs further discussion during normative phase. The above overrides the agreement “Transferring Measured UE performance from CU-UP to CU-CP.” from RAN3</w:t>
      </w:r>
      <w:r>
        <w:rPr>
          <w:rFonts w:hint="eastAsia" w:ascii="Calibri" w:hAnsi="Calibri" w:eastAsia="等线" w:cs="Calibri"/>
          <w:b/>
          <w:color w:val="008000"/>
          <w:sz w:val="18"/>
          <w:lang w:eastAsia="zh-CN"/>
        </w:rPr>
        <w:t xml:space="preserve"> </w:t>
      </w:r>
      <w:r>
        <w:rPr>
          <w:rFonts w:ascii="Calibri" w:hAnsi="Calibri" w:eastAsia="等线" w:cs="Calibri"/>
          <w:b/>
          <w:color w:val="008000"/>
          <w:sz w:val="18"/>
        </w:rPr>
        <w:t>#124.</w:t>
      </w:r>
      <w:r>
        <w:rPr>
          <w:rFonts w:ascii="Calibri" w:hAnsi="Calibri" w:eastAsia="等线" w:cs="Calibri"/>
        </w:rPr>
        <w:t xml:space="preserve">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And in RP-242385, the WI description is agreed that: </w:t>
      </w:r>
    </w:p>
    <w:p>
      <w:pPr>
        <w:pBdr>
          <w:top w:val="single" w:color="auto" w:sz="4" w:space="1"/>
          <w:left w:val="single" w:color="auto" w:sz="4" w:space="1"/>
          <w:bottom w:val="single" w:color="auto" w:sz="4" w:space="1"/>
          <w:right w:val="single" w:color="auto" w:sz="4" w:space="1"/>
        </w:pBdr>
        <w:spacing w:before="120" w:line="280" w:lineRule="atLeast"/>
        <w:rPr>
          <w:rFonts w:eastAsia="宋体"/>
        </w:rPr>
      </w:pPr>
      <w:bookmarkStart w:id="1" w:name="OLE_LINK35"/>
      <w:r>
        <w:rPr>
          <w:rFonts w:eastAsia="宋体"/>
        </w:rPr>
        <w:t>The aim of this work item is to specify new AI/ML-based use cases and introduce further enhancements to finalize the Rel-18 leftovers based on the conclusions captured in TR 38.743.</w:t>
      </w:r>
    </w:p>
    <w:p>
      <w:pPr>
        <w:pBdr>
          <w:top w:val="single" w:color="auto" w:sz="4" w:space="1"/>
          <w:left w:val="single" w:color="auto" w:sz="4" w:space="1"/>
          <w:bottom w:val="single" w:color="auto" w:sz="4" w:space="1"/>
          <w:right w:val="single" w:color="auto" w:sz="4" w:space="1"/>
        </w:pBdr>
        <w:spacing w:before="120" w:line="280" w:lineRule="atLeast"/>
        <w:rPr>
          <w:rFonts w:eastAsia="宋体"/>
        </w:rPr>
      </w:pPr>
      <w:r>
        <w:rPr>
          <w:rFonts w:eastAsia="宋体"/>
        </w:rPr>
        <w:t>The detailed objectives of the WI are listed as follows:</w:t>
      </w:r>
    </w:p>
    <w:p>
      <w:pPr>
        <w:pStyle w:val="122"/>
        <w:numPr>
          <w:ilvl w:val="0"/>
          <w:numId w:val="9"/>
        </w:numPr>
        <w:pBdr>
          <w:top w:val="single" w:color="auto" w:sz="4" w:space="1"/>
          <w:left w:val="single" w:color="auto" w:sz="4" w:space="1"/>
          <w:bottom w:val="single" w:color="auto" w:sz="4" w:space="1"/>
          <w:right w:val="single" w:color="auto" w:sz="4" w:space="1"/>
        </w:pBdr>
        <w:ind w:firstLineChars="0"/>
        <w:rPr>
          <w:rFonts w:eastAsia="宋体"/>
          <w:lang w:eastAsia="zh-CN"/>
        </w:rPr>
      </w:pPr>
      <w:r>
        <w:rPr>
          <w:rFonts w:eastAsia="宋体"/>
        </w:rPr>
        <w:t>Support of the Leftovers in Rel-18 AI/ML for NG-RAN [RAN3]:</w:t>
      </w:r>
      <w:r>
        <w:rPr>
          <w:rFonts w:hint="eastAsia" w:eastAsia="宋体"/>
          <w:lang w:eastAsia="zh-CN"/>
        </w:rPr>
        <w:t xml:space="preserve"> </w:t>
      </w:r>
      <w:r>
        <w:rPr>
          <w:rFonts w:eastAsia="宋体"/>
          <w:lang w:eastAsia="zh-CN"/>
        </w:rPr>
        <w:t>Split architecture support for Rel-18 use cases</w:t>
      </w:r>
    </w:p>
    <w:p>
      <w:pPr>
        <w:pBdr>
          <w:top w:val="single" w:color="auto" w:sz="4" w:space="1"/>
          <w:left w:val="single" w:color="auto" w:sz="4" w:space="1"/>
          <w:bottom w:val="single" w:color="auto" w:sz="4" w:space="1"/>
          <w:right w:val="single" w:color="auto" w:sz="4" w:space="1"/>
        </w:pBdr>
        <w:spacing w:before="120" w:line="280" w:lineRule="atLeast"/>
        <w:rPr>
          <w:rFonts w:eastAsia="宋体"/>
        </w:rPr>
      </w:pPr>
      <w:r>
        <w:rPr>
          <w:rFonts w:eastAsia="宋体"/>
        </w:rPr>
        <w:t>Note: Coordination with RAN2, SA5 when needed if any.</w:t>
      </w:r>
    </w:p>
    <w:bookmarkEnd w:id="1"/>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RAN3 #126 meeting, the UE performance metric including Average throughput DL/UL, Average Packet Loss DL, Average Packet Delay DL/UL are discussed and LS has been sent to SA5 on clarification of how to calculate the Average throughput DL/UL.</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RAN3 #127 meeting, the following agreement achieved:</w:t>
      </w:r>
    </w:p>
    <w:p>
      <w:pPr>
        <w:widowControl w:val="0"/>
        <w:rPr>
          <w:rFonts w:cs="Calibri"/>
          <w:b/>
          <w:color w:val="008000"/>
          <w:sz w:val="18"/>
        </w:rPr>
      </w:pPr>
      <w:r>
        <w:rPr>
          <w:rFonts w:cs="Calibri"/>
          <w:b/>
          <w:color w:val="008000"/>
          <w:sz w:val="18"/>
        </w:rPr>
        <w:t>Packet delay measured for UE Performance feedback is sent from CU-UP (the delay in DU side is aggregated in the CU-UP) to the CU-CP in the case of CP-UP split architecture.</w:t>
      </w:r>
    </w:p>
    <w:p>
      <w:pPr>
        <w:widowControl w:val="0"/>
        <w:rPr>
          <w:rFonts w:cs="Calibri"/>
          <w:b/>
          <w:color w:val="008000"/>
          <w:sz w:val="18"/>
        </w:rPr>
      </w:pPr>
      <w:r>
        <w:rPr>
          <w:rFonts w:cs="Calibri"/>
          <w:b/>
          <w:color w:val="008000"/>
          <w:sz w:val="18"/>
        </w:rPr>
        <w:t>Packet delay measured for UE Performance feedback is sent from DU to CU via DDDS in the case of CU-DU split architecture.</w:t>
      </w:r>
    </w:p>
    <w:p>
      <w:pPr>
        <w:rPr>
          <w:color w:val="000000" w:themeColor="text1"/>
          <w:lang w:val="en-US" w:eastAsia="zh-CN"/>
          <w14:textFill>
            <w14:solidFill>
              <w14:schemeClr w14:val="tx1"/>
            </w14:solidFill>
          </w14:textFill>
        </w:rPr>
      </w:pPr>
      <w:r>
        <w:rPr>
          <w:rFonts w:cs="Calibri"/>
          <w:b/>
          <w:color w:val="0000FF"/>
          <w:sz w:val="18"/>
        </w:rPr>
        <w:t>Stage 3 details of the solution are FFS.</w:t>
      </w:r>
    </w:p>
    <w:p>
      <w:pPr>
        <w:pStyle w:val="2"/>
        <w:ind w:left="567" w:hanging="567"/>
        <w:rPr>
          <w:rFonts w:eastAsia="宋体" w:cs="Arial"/>
          <w:sz w:val="32"/>
          <w:szCs w:val="32"/>
          <w:lang w:val="en-US" w:eastAsia="zh-CN"/>
        </w:rPr>
      </w:pPr>
      <w:r>
        <w:rPr>
          <w:rFonts w:ascii="Calibri" w:hAnsi="Calibri" w:cs="Calibri"/>
          <w:i/>
          <w:iCs/>
          <w:color w:val="00B050"/>
          <w:kern w:val="2"/>
          <w:sz w:val="16"/>
          <w:szCs w:val="16"/>
        </w:rPr>
        <w:t>.</w:t>
      </w: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This paper will focus on the discussion on </w:t>
      </w:r>
      <w:r>
        <w:rPr>
          <w:color w:val="000000" w:themeColor="text1"/>
          <w:lang w:eastAsia="zh-CN"/>
          <w14:textFill>
            <w14:solidFill>
              <w14:schemeClr w14:val="tx1"/>
            </w14:solidFill>
          </w14:textFill>
        </w:rPr>
        <w:t>transferring</w:t>
      </w:r>
      <w:r>
        <w:rPr>
          <w:rFonts w:hint="eastAsia"/>
          <w:color w:val="000000" w:themeColor="text1"/>
          <w:lang w:eastAsia="zh-CN"/>
          <w14:textFill>
            <w14:solidFill>
              <w14:schemeClr w14:val="tx1"/>
            </w14:solidFill>
          </w14:textFill>
        </w:rPr>
        <w:t xml:space="preserve"> data between gNB-CU and gNB-DU for AI/ML Load Balance and Mobility Enhancement use cases. Since the topic is hardly discussed in previous R19 meetings, we propose to discuss the following with priority in this meeting.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RAN3#125bis, RAN3 received LS R3-245021 from SA5, and SA5 provides the following information: </w:t>
      </w:r>
    </w:p>
    <w:p>
      <w:pPr>
        <w:rPr>
          <w:rStyle w:val="45"/>
          <w:i w:val="0"/>
          <w:iCs w:val="0"/>
        </w:rPr>
      </w:pPr>
      <w:r>
        <w:rPr>
          <w:rStyle w:val="45"/>
        </w:rPr>
        <w:t xml:space="preserve">SA5 </w:t>
      </w:r>
      <w:r>
        <w:rPr>
          <w:rStyle w:val="45"/>
          <w:rFonts w:hint="eastAsia"/>
        </w:rPr>
        <w:t xml:space="preserve">would like to </w:t>
      </w:r>
      <w:r>
        <w:rPr>
          <w:rStyle w:val="45"/>
        </w:rPr>
        <w:t>response</w:t>
      </w:r>
      <w:r>
        <w:rPr>
          <w:rStyle w:val="45"/>
          <w:rFonts w:hint="eastAsia"/>
        </w:rPr>
        <w:t xml:space="preserve"> </w:t>
      </w:r>
      <w:r>
        <w:rPr>
          <w:rStyle w:val="45"/>
        </w:rPr>
        <w:t xml:space="preserve">to the questions with </w:t>
      </w:r>
      <w:r>
        <w:rPr>
          <w:rStyle w:val="45"/>
          <w:rFonts w:hint="eastAsia"/>
        </w:rPr>
        <w:t>the following:</w:t>
      </w:r>
    </w:p>
    <w:p>
      <w:pPr>
        <w:rPr>
          <w:rStyle w:val="45"/>
        </w:rPr>
      </w:pPr>
      <w:r>
        <w:rPr>
          <w:rStyle w:val="45"/>
        </w:rPr>
        <w:tab/>
      </w:r>
      <w:r>
        <w:rPr>
          <w:rStyle w:val="45"/>
        </w:rPr>
        <w:t>RAN3 evaluated carefully the two specifications and made the following observations with respect to TS 28.552 and TS 28.558:</w:t>
      </w:r>
    </w:p>
    <w:p>
      <w:pPr>
        <w:numPr>
          <w:ilvl w:val="0"/>
          <w:numId w:val="10"/>
        </w:numPr>
        <w:overflowPunct w:val="0"/>
        <w:autoSpaceDE w:val="0"/>
        <w:autoSpaceDN w:val="0"/>
        <w:adjustRightInd w:val="0"/>
        <w:textAlignment w:val="baseline"/>
        <w:rPr>
          <w:rStyle w:val="45"/>
        </w:rPr>
      </w:pPr>
      <w:r>
        <w:rPr>
          <w:rStyle w:val="45"/>
        </w:rPr>
        <w:t>TS 28.558 does not define M4 measurement.</w:t>
      </w:r>
    </w:p>
    <w:p>
      <w:pPr>
        <w:numPr>
          <w:ilvl w:val="0"/>
          <w:numId w:val="10"/>
        </w:numPr>
        <w:overflowPunct w:val="0"/>
        <w:autoSpaceDE w:val="0"/>
        <w:autoSpaceDN w:val="0"/>
        <w:adjustRightInd w:val="0"/>
        <w:textAlignment w:val="baseline"/>
        <w:rPr>
          <w:rStyle w:val="45"/>
        </w:rPr>
      </w:pPr>
      <w:r>
        <w:rPr>
          <w:rStyle w:val="45"/>
        </w:rPr>
        <w:t>There seems to be a misalignment between the two specifications with respect to which entity performs the measurements. In particular, RAN3 identified the following cases:</w:t>
      </w:r>
    </w:p>
    <w:p>
      <w:pPr>
        <w:numPr>
          <w:ilvl w:val="0"/>
          <w:numId w:val="11"/>
        </w:numPr>
        <w:overflowPunct w:val="0"/>
        <w:autoSpaceDE w:val="0"/>
        <w:autoSpaceDN w:val="0"/>
        <w:adjustRightInd w:val="0"/>
        <w:textAlignment w:val="baseline"/>
        <w:rPr>
          <w:rStyle w:val="45"/>
        </w:rPr>
      </w:pPr>
      <w:r>
        <w:rPr>
          <w:rStyle w:val="45"/>
        </w:rPr>
        <w:t>The “Average delay DL air-interface” is measured by the gNB-DU in TS 28.552 and by NRCellCU (for non-split and 2-split scenario) and GNBCUUPFunction (for 3-split scenario) in TS 28.558.</w:t>
      </w:r>
    </w:p>
    <w:p>
      <w:pPr>
        <w:numPr>
          <w:ilvl w:val="0"/>
          <w:numId w:val="11"/>
        </w:numPr>
        <w:overflowPunct w:val="0"/>
        <w:autoSpaceDE w:val="0"/>
        <w:autoSpaceDN w:val="0"/>
        <w:adjustRightInd w:val="0"/>
        <w:textAlignment w:val="baseline"/>
        <w:rPr>
          <w:rStyle w:val="45"/>
        </w:rPr>
      </w:pPr>
      <w:r>
        <w:rPr>
          <w:rStyle w:val="45"/>
        </w:rPr>
        <w:t>The “Average delay DL in gNB-DU” is measured by the gNB-DU in TS 28.552 and by NRCellCU (for non-split and 2-split scenario) and GNBCUUPFunction (for 3-split scenario) in TS 28.558.</w:t>
      </w:r>
    </w:p>
    <w:p>
      <w:pPr>
        <w:numPr>
          <w:ilvl w:val="0"/>
          <w:numId w:val="11"/>
        </w:numPr>
        <w:overflowPunct w:val="0"/>
        <w:autoSpaceDE w:val="0"/>
        <w:autoSpaceDN w:val="0"/>
        <w:adjustRightInd w:val="0"/>
        <w:textAlignment w:val="baseline"/>
        <w:rPr>
          <w:rStyle w:val="45"/>
        </w:rPr>
      </w:pPr>
      <w:r>
        <w:rPr>
          <w:rStyle w:val="45"/>
        </w:rPr>
        <w:t>The “UL PDCP SDU Loss Rate” is measured by the GNBCUUPFunction and NRCellCU in TS 28.552 and by GNBCUUPFunction in TS 28.558.</w:t>
      </w:r>
    </w:p>
    <w:p>
      <w:pPr>
        <w:ind w:left="720"/>
        <w:rPr>
          <w:rStyle w:val="45"/>
        </w:rPr>
      </w:pPr>
      <w:r>
        <w:rPr>
          <w:rStyle w:val="45"/>
        </w:rPr>
        <w:t>From RAN3 perspective, the above misalignment should be corrected in TS 28.558 based on TS 28.552.</w:t>
      </w:r>
    </w:p>
    <w:p>
      <w:pPr>
        <w:rPr>
          <w:rStyle w:val="45"/>
          <w:i w:val="0"/>
          <w:iCs w:val="0"/>
          <w:lang w:val="en-US" w:eastAsia="zh-CN"/>
        </w:rPr>
      </w:pPr>
      <w:r>
        <w:rPr>
          <w:rStyle w:val="45"/>
        </w:rPr>
        <w:t>From SA5 perspective, the misalignment between TS28.558 and TS 28.552 has been corrected in TS28.558v18.1.0. The missing M4 measurement has be added into TS28.558 as attached.</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Observcation1: It is clear from this LS reply that Average delay DL needs to involve measurement collected from gNB-DU. </w:t>
      </w:r>
    </w:p>
    <w:p>
      <w:pPr>
        <w:pStyle w:val="3"/>
        <w:keepLines w:val="0"/>
        <w:numPr>
          <w:ilvl w:val="1"/>
          <w:numId w:val="12"/>
        </w:numPr>
        <w:spacing w:before="240" w:after="60"/>
        <w:rPr>
          <w:rFonts w:cs="Arial" w:eastAsiaTheme="minorEastAsia"/>
          <w:iCs/>
          <w:sz w:val="24"/>
          <w:szCs w:val="32"/>
          <w:lang w:eastAsia="zh-CN"/>
        </w:rPr>
      </w:pPr>
      <w:r>
        <w:rPr>
          <w:rFonts w:hint="eastAsia" w:cs="Arial" w:eastAsiaTheme="minorEastAsia"/>
          <w:iCs/>
          <w:sz w:val="24"/>
          <w:szCs w:val="32"/>
          <w:lang w:eastAsia="zh-CN"/>
        </w:rPr>
        <w:t>Average Throughput UL/DL</w:t>
      </w:r>
    </w:p>
    <w:p>
      <w:pPr>
        <w:rPr>
          <w:rFonts w:eastAsiaTheme="minorEastAsia"/>
          <w:lang w:eastAsia="zh-CN"/>
        </w:rPr>
      </w:pPr>
      <w:r>
        <w:rPr>
          <w:rFonts w:hint="eastAsia" w:eastAsiaTheme="minorEastAsia"/>
          <w:lang w:eastAsia="zh-CN"/>
        </w:rPr>
        <w:t>In RAN3 #126 meeting, it has been agreed that:</w:t>
      </w:r>
    </w:p>
    <w:p>
      <w:pPr>
        <w:rPr>
          <w:rFonts w:ascii="Calibri" w:hAnsi="Calibri" w:eastAsia="宋体" w:cs="Calibri"/>
          <w:sz w:val="18"/>
          <w:szCs w:val="24"/>
          <w:lang w:val="en-US" w:eastAsia="zh-CN"/>
        </w:rPr>
      </w:pPr>
      <w:r>
        <w:rPr>
          <w:rFonts w:ascii="Calibri" w:hAnsi="Calibri" w:eastAsia="宋体" w:cs="Calibri"/>
          <w:sz w:val="18"/>
          <w:szCs w:val="24"/>
          <w:lang w:val="en-US" w:eastAsia="zh-CN"/>
        </w:rPr>
        <w:t>for Average UE Throughput DL/UL: these metrics could be calculated as specified in TS 28.558 clauses 6.3.1.4.1 and 6.3.1.4.2.</w:t>
      </w:r>
      <w:r>
        <w:rPr>
          <w:rFonts w:hint="eastAsia" w:ascii="Calibri" w:hAnsi="Calibri" w:eastAsia="宋体" w:cs="Calibri"/>
          <w:sz w:val="18"/>
          <w:szCs w:val="24"/>
          <w:lang w:val="en-US" w:eastAsia="zh-CN"/>
        </w:rPr>
        <w:t xml:space="preserve"> </w:t>
      </w:r>
    </w:p>
    <w:p>
      <w:pPr>
        <w:pStyle w:val="6"/>
        <w:pBdr>
          <w:top w:val="single" w:color="auto" w:sz="4" w:space="1"/>
          <w:left w:val="single" w:color="auto" w:sz="4" w:space="1"/>
          <w:bottom w:val="single" w:color="auto" w:sz="4" w:space="1"/>
          <w:right w:val="single" w:color="auto" w:sz="4" w:space="1"/>
        </w:pBdr>
      </w:pPr>
      <w:bookmarkStart w:id="2" w:name="_Toc178088440"/>
      <w:r>
        <w:t>6.3.1.4.1</w:t>
      </w:r>
      <w:r>
        <w:tab/>
      </w:r>
      <w:r>
        <w:t>Average DL UE throughput in gNB</w:t>
      </w:r>
      <w:bookmarkEnd w:id="2"/>
    </w:p>
    <w:p>
      <w:pPr>
        <w:pBdr>
          <w:top w:val="single" w:color="auto" w:sz="4" w:space="1"/>
          <w:left w:val="single" w:color="auto" w:sz="4" w:space="1"/>
          <w:bottom w:val="single" w:color="auto" w:sz="4" w:space="1"/>
          <w:right w:val="single" w:color="auto" w:sz="4" w:space="1"/>
        </w:pBdr>
        <w:overflowPunct w:val="0"/>
        <w:autoSpaceDE w:val="0"/>
        <w:autoSpaceDN w:val="0"/>
        <w:adjustRightInd w:val="0"/>
        <w:ind w:left="568" w:hanging="284"/>
        <w:textAlignment w:val="baseline"/>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r>
        <w:rPr>
          <w:rFonts w:hint="eastAsia"/>
          <w:lang w:eastAsia="zh-CN"/>
        </w:rPr>
        <w:br w:type="textWrapping"/>
      </w:r>
    </w:p>
    <w:p>
      <w:pPr>
        <w:pStyle w:val="103"/>
        <w:pBdr>
          <w:top w:val="single" w:color="auto" w:sz="4" w:space="1"/>
          <w:left w:val="single" w:color="auto" w:sz="4" w:space="1"/>
          <w:bottom w:val="single" w:color="auto" w:sz="4" w:space="1"/>
          <w:right w:val="single" w:color="auto" w:sz="4" w:space="1"/>
        </w:pBdr>
        <w:ind w:hanging="1"/>
      </w:pPr>
      <w:r>
        <w:t xml:space="preserve">If </w:t>
      </w:r>
      <m:oMath>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&gt;0</m:t>
            </m:r>
            <m:ctrlPr>
              <w:rPr>
                <w:rFonts w:ascii="Cambria Math" w:hAnsi="Cambria Math"/>
              </w:rPr>
            </m:ctrlPr>
          </m:e>
        </m:nary>
      </m:oMath>
      <w:r>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TℎpVolDl</m:t>
                </m:r>
                <m:ctrlPr>
                  <w:rPr>
                    <w:rFonts w:ascii="Cambria Math" w:hAnsi="Cambria Math"/>
                  </w:rPr>
                </m:ctrlPr>
              </m:e>
            </m:nary>
            <m:ctrlPr>
              <w:rPr>
                <w:rFonts w:ascii="Cambria Math" w:hAnsi="Cambria Math"/>
              </w:rPr>
            </m:ctrlPr>
          </m:num>
          <m:den>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ctrlPr>
                  <w:rPr>
                    <w:rFonts w:ascii="Cambria Math" w:hAnsi="Cambria Math"/>
                  </w:rPr>
                </m:ctrlPr>
              </m:e>
            </m:nary>
            <m:ctrlPr>
              <w:rPr>
                <w:rFonts w:ascii="Cambria Math" w:hAnsi="Cambria Math"/>
              </w:rPr>
            </m:ctrlPr>
          </m:den>
        </m:f>
      </m:oMath>
      <w:r>
        <w:rPr>
          <w:rFonts w:cs="Arial"/>
        </w:rPr>
        <w:t>×</w:t>
      </w:r>
      <w:r>
        <w:t>1000 [kbit/s]</w:t>
      </w:r>
    </w:p>
    <w:p>
      <w:pPr>
        <w:pBdr>
          <w:top w:val="single" w:color="auto" w:sz="4" w:space="1"/>
          <w:left w:val="single" w:color="auto" w:sz="4" w:space="1"/>
          <w:bottom w:val="single" w:color="auto" w:sz="4" w:space="1"/>
          <w:right w:val="single" w:color="auto" w:sz="4" w:space="1"/>
        </w:pBdr>
        <w:ind w:left="851" w:hanging="284"/>
      </w:pPr>
      <w:r>
        <w:t xml:space="preserve">If </w:t>
      </w:r>
      <m:oMath>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=0</m:t>
            </m:r>
            <m:ctrlPr>
              <w:rPr>
                <w:rFonts w:ascii="Cambria Math" w:hAnsi="Cambria Math"/>
              </w:rPr>
            </m:ctrlPr>
          </m:e>
        </m:nary>
      </m:oMath>
      <w:r>
        <w:t>, 0 [kbit/s]</w:t>
      </w:r>
    </w:p>
    <w:p>
      <w:pPr>
        <w:pBdr>
          <w:top w:val="single" w:color="auto" w:sz="4" w:space="1"/>
          <w:left w:val="single" w:color="auto" w:sz="4" w:space="1"/>
          <w:bottom w:val="single" w:color="auto" w:sz="4" w:space="1"/>
          <w:right w:val="single" w:color="auto" w:sz="4" w:space="1"/>
        </w:pBdr>
        <w:ind w:left="630" w:hanging="63"/>
      </w:pPr>
      <w:r>
        <w:t>For small data bursts, where all buffered data is included in one initial HARQ transmission,</w:t>
      </w:r>
      <w:r>
        <w:rPr>
          <w:position w:val="-10"/>
        </w:rPr>
        <w:object>
          <v:shape id="_x0000_i1025" o:spt="75" type="#_x0000_t75" style="height:13.2pt;width:69.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otherwise </w:t>
      </w:r>
      <w:r>
        <w:rPr>
          <w:position w:val="-10"/>
        </w:rPr>
        <w:object>
          <v:shape id="_x0000_i1026" o:spt="75" type="#_x0000_t75" style="height:14.15pt;width:111.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pPr>
        <w:pStyle w:val="6"/>
        <w:pBdr>
          <w:top w:val="single" w:color="auto" w:sz="4" w:space="1"/>
          <w:left w:val="single" w:color="auto" w:sz="4" w:space="4"/>
          <w:bottom w:val="single" w:color="auto" w:sz="4" w:space="1"/>
          <w:right w:val="single" w:color="auto" w:sz="4" w:space="4"/>
        </w:pBdr>
      </w:pPr>
      <w:bookmarkStart w:id="3" w:name="_Toc178088441"/>
      <w:r>
        <w:t>6.3.1.4.2</w:t>
      </w:r>
      <w:r>
        <w:tab/>
      </w:r>
      <w:r>
        <w:t>Average UL UE throughput in gNB</w:t>
      </w:r>
      <w:bookmarkEnd w:id="3"/>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p>
    <w:p>
      <w:pPr>
        <w:pBdr>
          <w:top w:val="single" w:color="auto" w:sz="4" w:space="1"/>
          <w:left w:val="single" w:color="auto" w:sz="4" w:space="4"/>
          <w:bottom w:val="single" w:color="auto" w:sz="4" w:space="1"/>
          <w:right w:val="single" w:color="auto" w:sz="4" w:space="4"/>
        </w:pBdr>
        <w:ind w:left="851" w:hanging="284"/>
      </w:pPr>
      <w:r>
        <w:t xml:space="preserve">If </w:t>
      </w:r>
      <m:oMath>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&gt;0</m:t>
            </m:r>
            <m:ctrlPr>
              <w:rPr>
                <w:rFonts w:ascii="Cambria Math" w:hAnsi="Cambria Math"/>
              </w:rPr>
            </m:ctrlP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TℎpVolUl</m:t>
                </m:r>
                <m:ctrlPr>
                  <w:rPr>
                    <w:rFonts w:ascii="Cambria Math" w:hAnsi="Cambria Math"/>
                  </w:rPr>
                </m:ctrlPr>
              </m:e>
            </m:nary>
            <m:ctrlPr>
              <w:rPr>
                <w:rFonts w:ascii="Cambria Math" w:hAnsi="Cambria Math"/>
              </w:rPr>
            </m:ctrlPr>
          </m:num>
          <m:den>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ctrlPr>
                  <w:rPr>
                    <w:rFonts w:ascii="Cambria Math" w:hAnsi="Cambria Math"/>
                  </w:rPr>
                </m:ctrlPr>
              </m:e>
            </m:nary>
            <m:ctrlPr>
              <w:rPr>
                <w:rFonts w:ascii="Cambria Math" w:hAnsi="Cambria Math"/>
              </w:rPr>
            </m:ctrlPr>
          </m:den>
        </m:f>
      </m:oMath>
      <w:r>
        <w:rPr>
          <w:rFonts w:cs="Arial"/>
        </w:rPr>
        <w:t>×</w:t>
      </w:r>
      <w:r>
        <w:t>1000 [kbit/s]</w:t>
      </w:r>
    </w:p>
    <w:p>
      <w:pPr>
        <w:pBdr>
          <w:top w:val="single" w:color="auto" w:sz="4" w:space="1"/>
          <w:left w:val="single" w:color="auto" w:sz="4" w:space="4"/>
          <w:bottom w:val="single" w:color="auto" w:sz="4" w:space="1"/>
          <w:right w:val="single" w:color="auto" w:sz="4" w:space="4"/>
        </w:pBdr>
        <w:ind w:left="851" w:hanging="284"/>
        <w:rPr>
          <w:lang w:eastAsia="zh-CN"/>
        </w:rPr>
      </w:pPr>
      <w:r>
        <w:t xml:space="preserve">If </w:t>
      </w:r>
      <m:oMath>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=0</m:t>
            </m:r>
            <m:ctrlPr>
              <w:rPr>
                <w:rFonts w:ascii="Cambria Math" w:hAnsi="Cambria Math"/>
              </w:rPr>
            </m:ctrlPr>
          </m:e>
        </m:nary>
      </m:oMath>
      <w:r>
        <w:t>, 0 [kbit/s]</w:t>
      </w:r>
    </w:p>
    <w:p>
      <w:pPr>
        <w:pBdr>
          <w:top w:val="single" w:color="auto" w:sz="4" w:space="1"/>
          <w:left w:val="single" w:color="auto" w:sz="4" w:space="4"/>
          <w:bottom w:val="single" w:color="auto" w:sz="4" w:space="1"/>
          <w:right w:val="single" w:color="auto" w:sz="4" w:space="4"/>
        </w:pBdr>
        <w:ind w:left="630" w:hanging="63"/>
      </w:pPr>
      <w:r>
        <w:t xml:space="preserve">For small data bursts, where all buffered data is included in one initial HARQ transmission </w:t>
      </w:r>
      <w:r>
        <w:rPr>
          <w:position w:val="-10"/>
          <w:lang w:val="en-US" w:eastAsia="zh-CN"/>
        </w:rPr>
        <w:drawing>
          <wp:inline distT="0" distB="0" distL="0" distR="0">
            <wp:extent cx="920750" cy="182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position w:val="-10"/>
          <w:lang w:val="en-US" w:eastAsia="zh-CN"/>
        </w:rPr>
        <w:drawing>
          <wp:inline distT="0" distB="0" distL="0" distR="0">
            <wp:extent cx="1422400" cy="186055"/>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p>
      <w:pPr>
        <w:rPr>
          <w:rFonts w:ascii="Calibri" w:hAnsi="Calibri" w:eastAsia="宋体" w:cs="Calibri"/>
          <w:sz w:val="18"/>
          <w:szCs w:val="24"/>
          <w:lang w:eastAsia="zh-CN"/>
        </w:rPr>
      </w:pPr>
    </w:p>
    <w:p>
      <w:pPr>
        <w:rPr>
          <w:rFonts w:eastAsiaTheme="minorEastAsia"/>
          <w:lang w:eastAsia="zh-CN"/>
        </w:rPr>
      </w:pPr>
      <w:r>
        <w:rPr>
          <w:rFonts w:hint="eastAsia" w:eastAsiaTheme="minorEastAsia"/>
          <w:lang w:eastAsia="zh-CN"/>
        </w:rPr>
        <w:t>And LS has been sent to SA5 to clarify it:</w:t>
      </w:r>
    </w:p>
    <w:p>
      <w:pPr>
        <w:pBdr>
          <w:top w:val="single" w:color="auto" w:sz="4" w:space="1"/>
          <w:left w:val="single" w:color="auto" w:sz="4" w:space="4"/>
          <w:bottom w:val="single" w:color="auto" w:sz="4" w:space="1"/>
          <w:right w:val="single" w:color="auto" w:sz="4" w:space="4"/>
        </w:pBdr>
        <w:spacing w:after="120"/>
        <w:jc w:val="both"/>
        <w:rPr>
          <w:rFonts w:ascii="Arial" w:hAnsi="Arial" w:cs="Arial"/>
          <w:bCs/>
        </w:rPr>
      </w:pPr>
      <w:r>
        <w:rPr>
          <w:rFonts w:ascii="Arial" w:hAnsi="Arial" w:eastAsia="等线" w:cs="Arial"/>
        </w:rPr>
        <w:t xml:space="preserve">For the </w:t>
      </w:r>
      <w:r>
        <w:rPr>
          <w:rFonts w:ascii="Arial" w:hAnsi="Arial" w:cs="Arial"/>
          <w:bCs/>
        </w:rPr>
        <w:t>Average UE Throughput DL and Average UE Throughput UL</w:t>
      </w:r>
      <w:r>
        <w:rPr>
          <w:rFonts w:ascii="Arial" w:hAnsi="Arial" w:eastAsia="等线" w:cs="Arial"/>
        </w:rPr>
        <w:t xml:space="preserve">, RAN3 </w:t>
      </w:r>
      <w:r>
        <w:rPr>
          <w:rFonts w:hint="eastAsia" w:ascii="Arial" w:hAnsi="Arial" w:eastAsia="等线" w:cs="Arial"/>
          <w:lang w:val="en-US" w:eastAsia="zh-CN"/>
        </w:rPr>
        <w:t>would like to ask SA5 whether</w:t>
      </w:r>
      <w:r>
        <w:rPr>
          <w:rFonts w:ascii="Arial" w:hAnsi="Arial" w:eastAsia="等线" w:cs="Arial"/>
          <w:lang w:val="en-US" w:eastAsia="zh-CN"/>
        </w:rPr>
        <w:t xml:space="preserve"> the formulas</w:t>
      </w:r>
      <w:r>
        <w:rPr>
          <w:rFonts w:hint="eastAsia" w:ascii="Arial" w:hAnsi="Arial" w:eastAsia="等线" w:cs="Arial"/>
          <w:lang w:val="en-US" w:eastAsia="zh-CN"/>
        </w:rPr>
        <w:t xml:space="preserve"> </w:t>
      </w:r>
      <w:r>
        <w:rPr>
          <w:rFonts w:ascii="Arial" w:hAnsi="Arial" w:cs="Arial"/>
          <w:bCs/>
        </w:rPr>
        <w:t xml:space="preserve">in fields </w:t>
      </w:r>
      <w:r>
        <w:rPr>
          <w:rFonts w:ascii="Arial" w:hAnsi="Arial" w:cs="Arial"/>
          <w:bCs/>
          <w:i/>
        </w:rPr>
        <w:t>c)</w:t>
      </w:r>
      <w:r>
        <w:rPr>
          <w:rFonts w:hint="eastAsia" w:ascii="Arial" w:hAnsi="Arial" w:cs="Arial"/>
          <w:bCs/>
          <w:i/>
          <w:lang w:val="en-US" w:eastAsia="zh-CN"/>
        </w:rPr>
        <w:t xml:space="preserve"> </w:t>
      </w:r>
      <w:r>
        <w:rPr>
          <w:rFonts w:ascii="Arial" w:hAnsi="Arial" w:eastAsia="等线" w:cs="Arial"/>
        </w:rPr>
        <w:t xml:space="preserve">of clauses </w:t>
      </w:r>
      <w:r>
        <w:rPr>
          <w:rFonts w:ascii="Arial" w:hAnsi="Arial" w:cs="Arial"/>
          <w:bCs/>
        </w:rPr>
        <w:t xml:space="preserve">6.3.1.4.1 and 6.3.1.4.2 </w:t>
      </w:r>
      <w:r>
        <w:rPr>
          <w:rFonts w:ascii="Arial" w:hAnsi="Arial" w:eastAsia="等线" w:cs="Arial"/>
        </w:rPr>
        <w:t>in TS 28.558</w:t>
      </w:r>
      <w:r>
        <w:rPr>
          <w:rFonts w:ascii="Arial" w:hAnsi="Arial" w:cs="Arial"/>
          <w:bCs/>
        </w:rPr>
        <w:t xml:space="preserve">, respectively, refer to measurements that are specified with a per-UE granularity or with a per-DRB granularity as the measurement name in field </w:t>
      </w:r>
      <w:r>
        <w:rPr>
          <w:rFonts w:ascii="Arial" w:hAnsi="Arial" w:cs="Arial"/>
          <w:bCs/>
          <w:i/>
        </w:rPr>
        <w:t>e)</w:t>
      </w:r>
      <w:r>
        <w:rPr>
          <w:rFonts w:ascii="Arial" w:hAnsi="Arial" w:cs="Arial"/>
          <w:bCs/>
        </w:rPr>
        <w:t xml:space="preserve"> of the same mentioned clauses starts with “</w:t>
      </w:r>
      <w:r>
        <w:rPr>
          <w:rFonts w:ascii="Arial" w:hAnsi="Arial" w:cs="Arial"/>
          <w:bCs/>
          <w:i/>
        </w:rPr>
        <w:t>DRB.</w:t>
      </w:r>
      <w:r>
        <w:rPr>
          <w:rFonts w:ascii="Arial" w:hAnsi="Arial" w:cs="Arial"/>
          <w:bCs/>
        </w:rPr>
        <w:t>”. RAN3 would appreciate an explanation of why the measurement name starts with the “</w:t>
      </w:r>
      <w:r>
        <w:rPr>
          <w:rFonts w:ascii="Arial" w:hAnsi="Arial" w:cs="Arial"/>
          <w:bCs/>
          <w:i/>
        </w:rPr>
        <w:t>DRB.</w:t>
      </w:r>
      <w:r>
        <w:rPr>
          <w:rFonts w:ascii="Arial" w:hAnsi="Arial" w:cs="Arial"/>
          <w:bCs/>
        </w:rPr>
        <w:t>” prefix.</w:t>
      </w:r>
    </w:p>
    <w:p>
      <w:pPr>
        <w:rPr>
          <w:rFonts w:eastAsiaTheme="minorEastAsia"/>
          <w:lang w:eastAsia="zh-CN"/>
        </w:rPr>
      </w:pP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Observation</w:t>
      </w:r>
      <w:r>
        <w:rPr>
          <w:b/>
          <w:bCs/>
          <w:color w:val="000000" w:themeColor="text1"/>
          <w:lang w:val="en-US"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2</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The Average UE Throughput DL and UL are measured through the per-DRB level throughput for the UE, and averaged via the data volume/time among all these DRB for per slice or per UE.</w:t>
      </w:r>
    </w:p>
    <w:p>
      <w:pPr>
        <w:rPr>
          <w:rFonts w:eastAsiaTheme="minorEastAsia"/>
          <w:lang w:val="en-US" w:eastAsia="zh-CN"/>
        </w:rPr>
      </w:pP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According to TS 28.558 </w:t>
      </w:r>
      <w:r>
        <w:rPr>
          <w:color w:val="000000" w:themeColor="text1"/>
          <w:lang w:eastAsia="zh-CN"/>
          <w14:textFill>
            <w14:solidFill>
              <w14:schemeClr w14:val="tx1"/>
            </w14:solidFill>
          </w14:textFill>
        </w:rPr>
        <w:t>clauses 6.3.1.4.1 and 6.3.1.4.2.</w:t>
      </w:r>
      <w:r>
        <w:rPr>
          <w:rFonts w:hint="eastAsia"/>
          <w:color w:val="000000" w:themeColor="text1"/>
          <w:lang w:eastAsia="zh-CN"/>
          <w14:textFill>
            <w14:solidFill>
              <w14:schemeClr w14:val="tx1"/>
            </w14:solidFill>
          </w14:textFill>
        </w:rPr>
        <w:t xml:space="preserve">, the Average UE Throughput DL and UL are calculated through the Data Volume in RLC level: </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keepNext/>
              <w:keepLines/>
              <w:widowControl w:val="0"/>
              <w:overflowPunct w:val="0"/>
              <w:autoSpaceDE w:val="0"/>
              <w:autoSpaceDN w:val="0"/>
              <w:adjustRightInd w:val="0"/>
              <w:spacing w:after="120" w:afterLines="50"/>
              <w:jc w:val="both"/>
              <w:textAlignment w:val="baseline"/>
              <w:rPr>
                <w:rFonts w:ascii="Arial" w:hAnsi="Arial" w:cs="Arial"/>
                <w:kern w:val="2"/>
                <w:sz w:val="18"/>
                <w:lang w:eastAsia="zh-CN"/>
              </w:rPr>
            </w:pPr>
            <w:r>
              <w:rPr>
                <w:rFonts w:ascii="Arial" w:hAnsi="Arial" w:eastAsia="MS Mincho"/>
                <w:position w:val="-10"/>
                <w:sz w:val="18"/>
                <w:lang w:val="en-US" w:eastAsia="zh-CN"/>
              </w:rPr>
              <w:drawing>
                <wp:inline distT="0" distB="0" distL="0" distR="0">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pPr>
              <w:keepNext/>
              <w:keepLines/>
              <w:widowControl w:val="0"/>
              <w:overflowPunct w:val="0"/>
              <w:autoSpaceDE w:val="0"/>
              <w:autoSpaceDN w:val="0"/>
              <w:adjustRightInd w:val="0"/>
              <w:spacing w:after="120" w:afterLines="50"/>
              <w:jc w:val="both"/>
              <w:textAlignment w:val="baseline"/>
              <w:rPr>
                <w:rFonts w:ascii="Arial" w:hAnsi="Arial" w:eastAsia="MS Mincho"/>
                <w:sz w:val="18"/>
              </w:rPr>
            </w:pPr>
            <w:r>
              <w:rPr>
                <w:rFonts w:ascii="Arial" w:hAnsi="Arial" w:eastAsia="MS Mincho"/>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keepNext/>
              <w:keepLines/>
              <w:widowControl w:val="0"/>
              <w:overflowPunct w:val="0"/>
              <w:autoSpaceDE w:val="0"/>
              <w:autoSpaceDN w:val="0"/>
              <w:adjustRightInd w:val="0"/>
              <w:spacing w:after="120" w:afterLines="50"/>
              <w:jc w:val="both"/>
              <w:textAlignment w:val="baseline"/>
              <w:rPr>
                <w:rFonts w:ascii="Arial" w:hAnsi="Arial" w:eastAsia="MS Mincho"/>
                <w:position w:val="-10"/>
                <w:sz w:val="18"/>
                <w:lang w:val="en-US" w:eastAsia="zh-CN"/>
              </w:rPr>
            </w:pPr>
            <w:r>
              <w:rPr>
                <w:rFonts w:ascii="Arial" w:hAnsi="Arial" w:eastAsia="MS Mincho"/>
                <w:position w:val="-10"/>
                <w:sz w:val="18"/>
                <w:lang w:val="en-US" w:eastAsia="zh-CN"/>
              </w:rPr>
              <w:drawing>
                <wp:inline distT="0" distB="0" distL="0" distR="0">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pPr>
              <w:keepNext/>
              <w:keepLines/>
              <w:widowControl w:val="0"/>
              <w:overflowPunct w:val="0"/>
              <w:autoSpaceDE w:val="0"/>
              <w:autoSpaceDN w:val="0"/>
              <w:adjustRightInd w:val="0"/>
              <w:spacing w:after="120" w:afterLines="50"/>
              <w:jc w:val="both"/>
              <w:textAlignment w:val="baseline"/>
              <w:rPr>
                <w:rFonts w:ascii="Arial" w:hAnsi="Arial" w:eastAsia="MS Mincho"/>
                <w:sz w:val="18"/>
                <w:lang w:eastAsia="zh-CN"/>
              </w:rPr>
            </w:pPr>
            <w:r>
              <w:rPr>
                <w:rFonts w:ascii="Arial" w:hAnsi="Arial" w:eastAsia="MS Mincho"/>
                <w:sz w:val="18"/>
                <w:lang w:eastAsia="zh-CN"/>
              </w:rPr>
              <w:t xml:space="preserve">The RLC level volume of a data burst, excluding the data transmitted in the slot when the buffer is emptied. A sample for </w:t>
            </w:r>
            <w:r>
              <w:rPr>
                <w:rFonts w:ascii="Arial" w:hAnsi="Arial" w:eastAsia="MS Mincho"/>
                <w:sz w:val="18"/>
              </w:rPr>
              <w:t xml:space="preserve">ThpVolUl is </w:t>
            </w:r>
            <w:r>
              <w:rPr>
                <w:rFonts w:ascii="Arial" w:hAnsi="Arial" w:eastAsia="MS Mincho"/>
                <w:sz w:val="18"/>
                <w:lang w:eastAsia="zh-CN"/>
              </w:rPr>
              <w:t>the</w:t>
            </w:r>
            <w:r>
              <w:rPr>
                <w:rFonts w:ascii="Arial" w:hAnsi="Arial" w:eastAsia="MS Mincho"/>
                <w:sz w:val="18"/>
              </w:rPr>
              <w:t xml:space="preserve"> data volume counted on RLC SDU level in kbit received in UL </w:t>
            </w:r>
            <w:r>
              <w:rPr>
                <w:rFonts w:ascii="Arial" w:hAnsi="Arial" w:eastAsia="MS Mincho"/>
                <w:sz w:val="18"/>
                <w:lang w:eastAsia="zh-CN"/>
              </w:rPr>
              <w:t xml:space="preserve">for one DRB </w:t>
            </w:r>
            <w:r>
              <w:rPr>
                <w:rFonts w:ascii="Arial" w:hAnsi="Arial" w:eastAsia="MS Mincho"/>
                <w:sz w:val="18"/>
              </w:rPr>
              <w:t>during a sample of ThpTimeUl, (</w:t>
            </w:r>
            <w:r>
              <w:rPr>
                <w:rFonts w:ascii="Arial" w:hAnsi="Arial" w:eastAsia="MS Mincho"/>
                <w:sz w:val="18"/>
                <w:lang w:eastAsia="zh-CN"/>
              </w:rPr>
              <w:t>It</w:t>
            </w:r>
            <w:r>
              <w:rPr>
                <w:rFonts w:ascii="Arial" w:hAnsi="Arial" w:eastAsia="MS Mincho"/>
                <w:sz w:val="18"/>
              </w:rPr>
              <w:t xml:space="preserve"> shall exclude the volume of the last piece of data emptying the buffer).</w:t>
            </w:r>
          </w:p>
        </w:tc>
      </w:tr>
    </w:tbl>
    <w:p>
      <w:pPr>
        <w:rPr>
          <w:color w:val="000000" w:themeColor="text1"/>
          <w:lang w:val="en-US" w:eastAsia="zh-CN"/>
          <w14:textFill>
            <w14:solidFill>
              <w14:schemeClr w14:val="tx1"/>
            </w14:solidFill>
          </w14:textFill>
        </w:rPr>
      </w:pP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Observation 3: For non-split architecture, it is obvious that the Average UE Throughput DL and UL are measured in gNB-DU based on RLC level volume of a data burst.  </w:t>
      </w:r>
    </w:p>
    <w:p>
      <w:pPr>
        <w:rPr>
          <w:lang w:val="en-US" w:eastAsia="zh-CN"/>
        </w:rPr>
      </w:pPr>
      <w:r>
        <w:rPr>
          <w:rFonts w:hint="eastAsia"/>
          <w:color w:val="000000" w:themeColor="text1"/>
          <w:lang w:eastAsia="zh-CN"/>
          <w14:textFill>
            <w14:solidFill>
              <w14:schemeClr w14:val="tx1"/>
            </w14:solidFill>
          </w14:textFill>
        </w:rPr>
        <w:t xml:space="preserve">In previous meetings, some companies proposed that </w:t>
      </w:r>
      <w:r>
        <w:rPr>
          <w:color w:val="000000" w:themeColor="text1"/>
          <w:lang w:eastAsia="zh-CN"/>
          <w14:textFill>
            <w14:solidFill>
              <w14:schemeClr w14:val="tx1"/>
            </w14:solidFill>
          </w14:textFill>
        </w:rPr>
        <w:t>“</w:t>
      </w:r>
      <w:r>
        <w:t>the gNB-CU-UP knows the PDCP SN and the packet size of the PDCP SDU. It can get the transmission status from gNB-DU via DDDS.</w:t>
      </w:r>
      <w:r>
        <w:rPr>
          <w:lang w:eastAsia="zh-CN"/>
        </w:rPr>
        <w:t>”</w:t>
      </w:r>
      <w:r>
        <w:rPr>
          <w:rFonts w:hint="eastAsia"/>
          <w:lang w:eastAsia="zh-CN"/>
        </w:rPr>
        <w:t xml:space="preserve"> However, this method can be only used in split architecture. For non-split architecture, we shall follow the </w:t>
      </w:r>
      <w:r>
        <w:rPr>
          <w:lang w:eastAsia="zh-CN"/>
        </w:rPr>
        <w:t>definition</w:t>
      </w:r>
      <w:r>
        <w:rPr>
          <w:rFonts w:hint="eastAsia"/>
          <w:lang w:eastAsia="zh-CN"/>
        </w:rPr>
        <w:t xml:space="preserve"> of SA5, to get the throughput through RLC level volume of a data burst, counting the RLC SDU. Then dis-alignment will be caused by DDDS method for split architecture which count PDCP SDU, and SA5 method for non-split architecture which count RLC SDU. The dis-alignment will cause the un-comparability between split and non-split architecture gNB.</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Observation 4</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Throughput measured through DDDS is based on PDCP SDU, it is different from SA5 defined throughput measurement through RLC SDU.</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And to guarantee that for both split and non-split architecture, the Average UE Throughput DL and UL shall be measured in the same way and comparable, for split architecture, the UE throughput shall also base on the RLC level volume of data burst for per DRB. Which means the UE throughput shall be measured at gNB-DU, and transferred to gNB-CU-CP for aggregation.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Another concern about getting measurement through DDDS method is that for AIML model, it needs long term, </w:t>
      </w:r>
      <w:r>
        <w:rPr>
          <w:color w:val="000000" w:themeColor="text1"/>
          <w:lang w:eastAsia="zh-CN"/>
          <w14:textFill>
            <w14:solidFill>
              <w14:schemeClr w14:val="tx1"/>
            </w14:solidFill>
          </w14:textFill>
        </w:rPr>
        <w:t>continuous</w:t>
      </w:r>
      <w:r>
        <w:rPr>
          <w:rFonts w:hint="eastAsia"/>
          <w:color w:val="000000" w:themeColor="text1"/>
          <w:lang w:eastAsia="zh-CN"/>
          <w14:textFill>
            <w14:solidFill>
              <w14:schemeClr w14:val="tx1"/>
            </w14:solidFill>
          </w14:textFill>
        </w:rPr>
        <w:t xml:space="preserve"> data collection. To get the measurement through DDDS means turn on the </w:t>
      </w:r>
      <w:r>
        <w:rPr>
          <w:color w:val="000000" w:themeColor="text1"/>
          <w:lang w:eastAsia="zh-CN"/>
          <w14:textFill>
            <w14:solidFill>
              <w14:schemeClr w14:val="tx1"/>
            </w14:solidFill>
          </w14:textFill>
        </w:rPr>
        <w:t>monitor</w:t>
      </w:r>
      <w:r>
        <w:rPr>
          <w:rFonts w:hint="eastAsia"/>
          <w:color w:val="000000" w:themeColor="text1"/>
          <w:lang w:eastAsia="zh-CN"/>
          <w14:textFill>
            <w14:solidFill>
              <w14:schemeClr w14:val="tx1"/>
            </w14:solidFill>
          </w14:textFill>
        </w:rPr>
        <w:t xml:space="preserve"> function in user plane for long time,  it will be a big impact on the gNB performance. Let the user plane gather </w:t>
      </w:r>
      <w:r>
        <w:rPr>
          <w:color w:val="000000" w:themeColor="text1"/>
          <w:lang w:eastAsia="zh-CN"/>
          <w14:textFill>
            <w14:solidFill>
              <w14:schemeClr w14:val="tx1"/>
            </w14:solidFill>
          </w14:textFill>
        </w:rPr>
        <w:t>measurement</w:t>
      </w:r>
      <w:r>
        <w:rPr>
          <w:rFonts w:hint="eastAsia"/>
          <w:color w:val="000000" w:themeColor="text1"/>
          <w:lang w:eastAsia="zh-CN"/>
          <w14:textFill>
            <w14:solidFill>
              <w14:schemeClr w14:val="tx1"/>
            </w14:solidFill>
          </w14:textFill>
        </w:rPr>
        <w:t xml:space="preserve"> may not be a good choice.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w:t>
      </w:r>
      <w:r>
        <w:rPr>
          <w:b/>
          <w:bCs/>
          <w:color w:val="000000" w:themeColor="text1"/>
          <w:lang w:eastAsia="zh-CN"/>
          <w14:textFill>
            <w14:solidFill>
              <w14:schemeClr w14:val="tx1"/>
            </w14:solidFill>
          </w14:textFill>
        </w:rPr>
        <w:t xml:space="preserve">For </w:t>
      </w:r>
      <w:r>
        <w:rPr>
          <w:rFonts w:hint="eastAsia"/>
          <w:b/>
          <w:bCs/>
          <w:color w:val="000000" w:themeColor="text1"/>
          <w:lang w:eastAsia="zh-CN"/>
          <w14:textFill>
            <w14:solidFill>
              <w14:schemeClr w14:val="tx1"/>
            </w14:solidFill>
          </w14:textFill>
        </w:rPr>
        <w:t xml:space="preserve">both non-split and </w:t>
      </w:r>
      <w:r>
        <w:rPr>
          <w:b/>
          <w:bCs/>
          <w:color w:val="000000" w:themeColor="text1"/>
          <w:lang w:eastAsia="zh-CN"/>
          <w14:textFill>
            <w14:solidFill>
              <w14:schemeClr w14:val="tx1"/>
            </w14:solidFill>
          </w14:textFill>
        </w:rPr>
        <w:t xml:space="preserve">split architecture, the average Throughput UL/DL </w:t>
      </w:r>
      <w:r>
        <w:rPr>
          <w:rFonts w:hint="eastAsia"/>
          <w:b/>
          <w:bCs/>
          <w:color w:val="000000" w:themeColor="text1"/>
          <w:lang w:eastAsia="zh-CN"/>
          <w14:textFill>
            <w14:solidFill>
              <w14:schemeClr w14:val="tx1"/>
            </w14:solidFill>
          </w14:textFill>
        </w:rPr>
        <w:t>are measured</w:t>
      </w:r>
      <w:r>
        <w:rPr>
          <w:b/>
          <w:bCs/>
          <w:color w:val="000000" w:themeColor="text1"/>
          <w:lang w:eastAsia="zh-CN"/>
          <w14:textFill>
            <w14:solidFill>
              <w14:schemeClr w14:val="tx1"/>
            </w14:solidFill>
          </w14:textFill>
        </w:rPr>
        <w:t xml:space="preserve"> on </w:t>
      </w:r>
      <w:r>
        <w:rPr>
          <w:rFonts w:hint="eastAsia"/>
          <w:b/>
          <w:bCs/>
          <w:color w:val="000000" w:themeColor="text1"/>
          <w:lang w:eastAsia="zh-CN"/>
          <w14:textFill>
            <w14:solidFill>
              <w14:schemeClr w14:val="tx1"/>
            </w14:solidFill>
          </w14:textFill>
        </w:rPr>
        <w:t xml:space="preserve">RLC level in gNB-DU.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 xml:space="preserve">It is proposed to transfer the Average Throughput UL/DL from gNB-DU to gNB-CU through F1 interface.  And gNB-CU aggregate the per UE or per slice level throughput UL/DL. </w:t>
      </w:r>
    </w:p>
    <w:p>
      <w:pPr>
        <w:rPr>
          <w:b/>
          <w:bCs/>
          <w:color w:val="000000" w:themeColor="text1"/>
          <w:lang w:eastAsia="zh-CN"/>
          <w14:textFill>
            <w14:solidFill>
              <w14:schemeClr w14:val="tx1"/>
            </w14:solidFill>
          </w14:textFill>
        </w:rPr>
      </w:pPr>
    </w:p>
    <w:p>
      <w:pPr>
        <w:pStyle w:val="3"/>
        <w:keepLines w:val="0"/>
        <w:numPr>
          <w:ilvl w:val="1"/>
          <w:numId w:val="12"/>
        </w:numPr>
        <w:spacing w:before="240" w:after="60"/>
        <w:rPr>
          <w:rFonts w:cs="Arial" w:eastAsiaTheme="minorEastAsia"/>
          <w:iCs/>
          <w:sz w:val="24"/>
          <w:szCs w:val="32"/>
          <w:lang w:eastAsia="zh-CN"/>
        </w:rPr>
      </w:pPr>
      <w:r>
        <w:rPr>
          <w:rFonts w:hint="eastAsia" w:cs="Arial" w:eastAsiaTheme="minorEastAsia"/>
          <w:iCs/>
          <w:sz w:val="24"/>
          <w:szCs w:val="32"/>
          <w:lang w:eastAsia="zh-CN"/>
        </w:rPr>
        <w:t>Average Packet Loss DL/UL</w:t>
      </w:r>
    </w:p>
    <w:p>
      <w:pPr>
        <w:rPr>
          <w:b/>
          <w:bCs/>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According to TS28.554 clause 6.3.1.3, for non-split architecture, the DL packet loss is measured as the DL packet loss rate on Uu interface (i.e., RLC SDU). For slicing scenario, it may include the loss that can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t meet the delay threshold packets. For split architecture, the DL packet loss also include the </w:t>
      </w:r>
      <w:r>
        <w:rPr>
          <w:color w:val="000000" w:themeColor="text1"/>
          <w:lang w:eastAsia="zh-CN"/>
          <w14:textFill>
            <w14:solidFill>
              <w14:schemeClr w14:val="tx1"/>
            </w14:solidFill>
          </w14:textFill>
        </w:rPr>
        <w:t>DL F1-U Packet Loss Rate</w:t>
      </w:r>
      <w:r>
        <w:rPr>
          <w:rFonts w:hint="eastAsia"/>
          <w:color w:val="000000" w:themeColor="text1"/>
          <w:lang w:eastAsia="zh-CN"/>
          <w14:textFill>
            <w14:solidFill>
              <w14:schemeClr w14:val="tx1"/>
            </w14:solidFill>
          </w14:textFill>
        </w:rPr>
        <w:t xml:space="preserve">, while the UL packet loss include the </w:t>
      </w:r>
      <w:r>
        <w:rPr>
          <w:color w:val="000000" w:themeColor="text1"/>
          <w:lang w:eastAsia="zh-CN"/>
          <w14:textFill>
            <w14:solidFill>
              <w14:schemeClr w14:val="tx1"/>
            </w14:solidFill>
          </w14:textFill>
        </w:rPr>
        <w:t>UL PDCP SDU Loss Rate</w:t>
      </w:r>
      <w:r>
        <w:rPr>
          <w:rFonts w:hint="eastAsia"/>
          <w:color w:val="000000" w:themeColor="text1"/>
          <w:lang w:eastAsia="zh-CN"/>
          <w14:textFill>
            <w14:solidFill>
              <w14:schemeClr w14:val="tx1"/>
            </w14:solidFill>
          </w14:textFill>
        </w:rPr>
        <w:t xml:space="preserve"> and </w:t>
      </w:r>
      <w:r>
        <w:rPr>
          <w:color w:val="000000" w:themeColor="text1"/>
          <w:lang w:eastAsia="zh-CN"/>
          <w14:textFill>
            <w14:solidFill>
              <w14:schemeClr w14:val="tx1"/>
            </w14:solidFill>
          </w14:textFill>
        </w:rPr>
        <w:t>UL F1-U Packet Loss Rate</w:t>
      </w:r>
      <w:r>
        <w:rPr>
          <w:rFonts w:hint="eastAsia"/>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 xml:space="preserve">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Anyway, SA5 does not define the PDCP layer packet loss. So it is assumed that for non-split architecture, only the RLC packet loss is measured. </w:t>
      </w:r>
    </w:p>
    <w:p>
      <w:pPr>
        <w:rPr>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Some companies also proposed to use DDDS </w:t>
      </w:r>
      <w:r>
        <w:rPr>
          <w:rFonts w:hint="eastAsia"/>
          <w:color w:val="000000" w:themeColor="text1"/>
          <w:lang w:val="en-US" w:eastAsia="zh-CN"/>
          <w14:textFill>
            <w14:solidFill>
              <w14:schemeClr w14:val="tx1"/>
            </w14:solidFill>
          </w14:textFill>
        </w:rPr>
        <w:t xml:space="preserve">to measure the DL packet Loss in CU-UP. </w:t>
      </w:r>
      <w:r>
        <w:rPr>
          <w:color w:val="000000" w:themeColor="text1"/>
          <w:lang w:val="en-US" w:eastAsia="zh-CN"/>
          <w14:textFill>
            <w14:solidFill>
              <w14:schemeClr w14:val="tx1"/>
            </w14:solidFill>
          </w14:textFill>
        </w:rPr>
        <w:t>I</w:t>
      </w:r>
      <w:r>
        <w:rPr>
          <w:rFonts w:hint="eastAsia"/>
          <w:color w:val="000000" w:themeColor="text1"/>
          <w:lang w:val="en-US" w:eastAsia="zh-CN"/>
          <w14:textFill>
            <w14:solidFill>
              <w14:schemeClr w14:val="tx1"/>
            </w14:solidFill>
          </w14:textFill>
        </w:rPr>
        <w:t xml:space="preserve">n DDDS, </w:t>
      </w:r>
      <w:r>
        <w:t>The gNB-CU-UP can get the number of bits based on the size of PDCP SDU and transmitted/delivered PDCP SN in DDDS.</w:t>
      </w:r>
      <w:r>
        <w:rPr>
          <w:rFonts w:hint="eastAsia"/>
          <w:lang w:eastAsia="zh-CN"/>
        </w:rPr>
        <w:t xml:space="preserve"> Which means the packet loss is measured in PDCP layer. According to the operation data, the PDCP layer loss is much more than the RLC layer packet loss, which make the RLC layer packet loss negligible. In this way, the split-architecture gNB packet loss will be significantly bigger than non-split architecture gNB packet loss measurement.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It is not reasonable to </w:t>
      </w:r>
      <w:r>
        <w:rPr>
          <w:color w:val="000000" w:themeColor="text1"/>
          <w:lang w:eastAsia="zh-CN"/>
          <w14:textFill>
            <w14:solidFill>
              <w14:schemeClr w14:val="tx1"/>
            </w14:solidFill>
          </w14:textFill>
        </w:rPr>
        <w:t>measure</w:t>
      </w:r>
      <w:r>
        <w:rPr>
          <w:rFonts w:hint="eastAsia"/>
          <w:color w:val="000000" w:themeColor="text1"/>
          <w:lang w:eastAsia="zh-CN"/>
          <w14:textFill>
            <w14:solidFill>
              <w14:schemeClr w14:val="tx1"/>
            </w14:solidFill>
          </w14:textFill>
        </w:rPr>
        <w:t xml:space="preserve"> packet loss in different way for non-split and split gNB.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3: For split architecture, the Average Packet Loss DL shall consider both DL packet loss rate on Uu interface</w:t>
      </w:r>
      <w:r>
        <w:rPr>
          <w:b/>
          <w:bCs/>
          <w:color w:val="000000" w:themeColor="text1"/>
          <w:lang w:eastAsia="zh-CN"/>
          <w14:textFill>
            <w14:solidFill>
              <w14:schemeClr w14:val="tx1"/>
            </w14:solidFill>
          </w14:textFill>
        </w:rPr>
        <w:t>(i.e., RLC SDU)</w:t>
      </w:r>
      <w:r>
        <w:rPr>
          <w:rFonts w:hint="eastAsia"/>
          <w:b/>
          <w:bCs/>
          <w:color w:val="000000" w:themeColor="text1"/>
          <w:lang w:eastAsia="zh-CN"/>
          <w14:textFill>
            <w14:solidFill>
              <w14:schemeClr w14:val="tx1"/>
            </w14:solidFill>
          </w14:textFill>
        </w:rPr>
        <w:t xml:space="preserve"> and </w:t>
      </w:r>
      <w:r>
        <w:rPr>
          <w:b/>
          <w:bCs/>
          <w:color w:val="000000" w:themeColor="text1"/>
          <w:lang w:eastAsia="zh-CN"/>
          <w14:textFill>
            <w14:solidFill>
              <w14:schemeClr w14:val="tx1"/>
            </w14:solidFill>
          </w14:textFill>
        </w:rPr>
        <w:t>DL F1-U Packet Loss Rate</w:t>
      </w:r>
      <w:r>
        <w:rPr>
          <w:rFonts w:hint="eastAsia"/>
          <w:b/>
          <w:bCs/>
          <w:color w:val="000000" w:themeColor="text1"/>
          <w:lang w:eastAsia="zh-CN"/>
          <w14:textFill>
            <w14:solidFill>
              <w14:schemeClr w14:val="tx1"/>
            </w14:solidFill>
          </w14:textFill>
        </w:rPr>
        <w:t xml:space="preserve">.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4: For both split and non-split architecture, the Average Packet Loss measurement shall be gotten on gNB-DU, and gNB-DU shall send them to gNB-CU for aggregation.  </w:t>
      </w:r>
    </w:p>
    <w:p>
      <w:pPr>
        <w:rPr>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Currently, the Average Packet Loss UL is not taken as UE performance feedback for non-split architecture. However, for the split- architecture, </w:t>
      </w:r>
      <w:r>
        <w:rPr>
          <w:rFonts w:hint="eastAsia"/>
          <w:color w:val="000000" w:themeColor="text1"/>
          <w:lang w:val="en-US" w:eastAsia="zh-CN"/>
          <w14:textFill>
            <w14:solidFill>
              <w14:schemeClr w14:val="tx1"/>
            </w14:solidFill>
          </w14:textFill>
        </w:rPr>
        <w:t>the information on the UL PDCP SDU Loss R</w:t>
      </w:r>
      <w:r>
        <w:rPr>
          <w:color w:val="000000" w:themeColor="text1"/>
          <w:lang w:val="en-US" w:eastAsia="zh-CN"/>
          <w14:textFill>
            <w14:solidFill>
              <w14:schemeClr w14:val="tx1"/>
            </w14:solidFill>
          </w14:textFill>
        </w:rPr>
        <w:t>a</w:t>
      </w:r>
      <w:r>
        <w:rPr>
          <w:rFonts w:hint="eastAsia"/>
          <w:color w:val="000000" w:themeColor="text1"/>
          <w:lang w:val="en-US" w:eastAsia="zh-CN"/>
          <w14:textFill>
            <w14:solidFill>
              <w14:schemeClr w14:val="tx1"/>
            </w14:solidFill>
          </w14:textFill>
        </w:rPr>
        <w:t xml:space="preserve">te and F1-U Packet Loss Rate are still useful for the AI/ML as UE performance feedback. </w:t>
      </w:r>
    </w:p>
    <w:p>
      <w:pPr>
        <w:rPr>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5: It is proposed to add Average Packet Loss UL as an optional UE Performance feedback. For split architecture, it shall consider both </w:t>
      </w:r>
      <w:r>
        <w:rPr>
          <w:b/>
          <w:bCs/>
          <w:color w:val="000000" w:themeColor="text1"/>
          <w:lang w:eastAsia="zh-CN"/>
          <w14:textFill>
            <w14:solidFill>
              <w14:schemeClr w14:val="tx1"/>
            </w14:solidFill>
          </w14:textFill>
        </w:rPr>
        <w:t>UL PDCP SDU Lo</w:t>
      </w:r>
      <w:r>
        <w:rPr>
          <w:rFonts w:hint="eastAsia"/>
          <w:b/>
          <w:bCs/>
          <w:color w:val="000000" w:themeColor="text1"/>
          <w:lang w:eastAsia="zh-CN"/>
          <w14:textFill>
            <w14:solidFill>
              <w14:schemeClr w14:val="tx1"/>
            </w14:solidFill>
          </w14:textFill>
        </w:rPr>
        <w:t>s</w:t>
      </w:r>
      <w:r>
        <w:rPr>
          <w:b/>
          <w:bCs/>
          <w:color w:val="000000" w:themeColor="text1"/>
          <w:lang w:eastAsia="zh-CN"/>
          <w14:textFill>
            <w14:solidFill>
              <w14:schemeClr w14:val="tx1"/>
            </w14:solidFill>
          </w14:textFill>
        </w:rPr>
        <w:t>s Rate and F1-U Packet Loss Rate</w:t>
      </w:r>
      <w:r>
        <w:rPr>
          <w:rFonts w:hint="eastAsia"/>
          <w:b/>
          <w:bCs/>
          <w:color w:val="000000" w:themeColor="text1"/>
          <w:lang w:eastAsia="zh-CN"/>
          <w14:textFill>
            <w14:solidFill>
              <w14:schemeClr w14:val="tx1"/>
            </w14:solidFill>
          </w14:textFill>
        </w:rPr>
        <w:t>.</w:t>
      </w:r>
    </w:p>
    <w:p>
      <w:pPr>
        <w:rPr>
          <w:rFonts w:ascii="宋体" w:hAnsi="宋体" w:eastAsia="宋体" w:cs="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AI/ML for NGRAN, the UE level performance feedback and slice level performance feedback shall be collected. How to use the per-DRB level measurement to get the average UE level or slice level measurement is needed to be discussed in RAN3.  From TS 28.558 </w:t>
      </w:r>
      <w:r>
        <w:rPr>
          <w:color w:val="000000" w:themeColor="text1"/>
          <w:lang w:eastAsia="zh-CN"/>
          <w14:textFill>
            <w14:solidFill>
              <w14:schemeClr w14:val="tx1"/>
            </w14:solidFill>
          </w14:textFill>
        </w:rPr>
        <w:t>clauses 6.3.1.</w:t>
      </w:r>
      <w:r>
        <w:rPr>
          <w:rFonts w:hint="eastAsia"/>
          <w:color w:val="000000" w:themeColor="text1"/>
          <w:lang w:eastAsia="zh-CN"/>
          <w14:textFill>
            <w14:solidFill>
              <w14:schemeClr w14:val="tx1"/>
            </w14:solidFill>
          </w14:textFill>
        </w:rPr>
        <w:t>2, you can see for the DL Packet Loss Rate</w:t>
      </w:r>
      <w:r>
        <w:rPr>
          <w:rFonts w:hint="eastAsia" w:ascii="宋体" w:hAnsi="宋体" w:eastAsia="宋体" w:cs="宋体"/>
          <w:color w:val="000000" w:themeColor="text1"/>
          <w:lang w:eastAsia="zh-CN"/>
          <w14:textFill>
            <w14:solidFill>
              <w14:schemeClr w14:val="tx1"/>
            </w14:solidFill>
          </w14:textFill>
        </w:rPr>
        <w:t>：</w:t>
      </w:r>
    </w:p>
    <w:p>
      <w:pPr>
        <w:pStyle w:val="6"/>
        <w:pBdr>
          <w:top w:val="single" w:color="auto" w:sz="4" w:space="1"/>
          <w:left w:val="single" w:color="auto" w:sz="4" w:space="4"/>
          <w:bottom w:val="single" w:color="auto" w:sz="4" w:space="1"/>
          <w:right w:val="single" w:color="auto" w:sz="4" w:space="4"/>
        </w:pBdr>
      </w:pPr>
      <w:bookmarkStart w:id="4" w:name="_Toc178088434"/>
      <w:r>
        <w:t>6.3.1.2</w:t>
      </w:r>
      <w:r>
        <w:rPr>
          <w:color w:val="000000"/>
        </w:rPr>
        <w:t>.1</w:t>
      </w:r>
      <w:r>
        <w:tab/>
      </w:r>
      <w:r>
        <w:t xml:space="preserve">DL </w:t>
      </w:r>
      <w:r>
        <w:rPr>
          <w:rFonts w:hint="eastAsia"/>
          <w:lang w:eastAsia="ja-JP"/>
        </w:rPr>
        <w:t>Packet</w:t>
      </w:r>
      <w:r>
        <w:t xml:space="preserve"> Loss Rate on Uu</w:t>
      </w:r>
      <w:bookmarkEnd w:id="4"/>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a)</w:t>
      </w:r>
      <w:r>
        <w:tab/>
      </w:r>
      <w:r>
        <w:t xml:space="preserve">This measurement provides the DL Packet (i.e., RLC SDU) Loss rate on Uu interface. The measurement is split into subcounters per QoS level (mapped 5QI or QCI in EN-DC architecture [16]) and per supported S-NSSAI. This measurement is also referred to as </w:t>
      </w:r>
      <w:r>
        <w:rPr>
          <w:rFonts w:hint="eastAsia"/>
          <w:lang w:eastAsia="zh-CN"/>
        </w:rPr>
        <w:t>DL</w:t>
      </w:r>
      <w:r>
        <w:t xml:space="preserve"> M7 in TS 37.320 [9].</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b)</w:t>
      </w:r>
      <w:r>
        <w:tab/>
      </w:r>
      <w:r>
        <w:t>CC</w:t>
      </w:r>
    </w:p>
    <w:p>
      <w:pPr>
        <w:pStyle w:val="103"/>
        <w:pBdr>
          <w:top w:val="single" w:color="auto" w:sz="4" w:space="1"/>
          <w:left w:val="single" w:color="auto" w:sz="4" w:space="4"/>
          <w:bottom w:val="single" w:color="auto" w:sz="4" w:space="1"/>
          <w:right w:val="single" w:color="auto" w:sz="4" w:space="4"/>
        </w:pBdr>
        <w:rPr>
          <w:color w:val="000000"/>
        </w:rPr>
      </w:pPr>
      <w:r>
        <w:t>c)</w:t>
      </w:r>
      <w:r>
        <w:tab/>
      </w:r>
      <w:r>
        <w:t xml:space="preserve">This measurement is obtained according to the definition in clause 4.2.1.5.1 of TS </w:t>
      </w:r>
      <w:r>
        <w:rPr>
          <w:color w:val="000000"/>
        </w:rPr>
        <w:t>38.314 [8]</w:t>
      </w:r>
      <w:r>
        <w:t>, named "Packet Uu Loss Rate in the DL per DRB per UE</w:t>
      </w:r>
      <w:r>
        <w:rPr>
          <w:lang w:eastAsia="ja-JP"/>
        </w:rPr>
        <w:t>"</w:t>
      </w:r>
      <w:r>
        <w:t>.</w:t>
      </w:r>
      <w:r>
        <w:rPr>
          <w:color w:val="000000"/>
        </w:rPr>
        <w:t xml:space="preserve"> </w:t>
      </w:r>
      <w:r>
        <w:rPr>
          <w:color w:val="000000"/>
          <w:lang w:eastAsia="zh-CN"/>
        </w:rPr>
        <w:t>The measurement is performed per QoS level (mapped 5QI or QCI in EN-DC architecture [16]) and per supported S-NSSAI.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d)</w:t>
      </w:r>
      <w:r>
        <w:tab/>
      </w:r>
      <w:r>
        <w:t xml:space="preserve">Each measurement is an integer value. </w:t>
      </w:r>
      <w:r>
        <w:rPr>
          <w:color w:val="000000"/>
          <w:lang w:eastAsia="zh-CN"/>
        </w:rPr>
        <w:t>The number of measurements is equal to the number of QoS levels multiplied by the number of supported S-NSSAIs.</w:t>
      </w:r>
      <w:r>
        <w:t xml:space="preserve"> </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rPr>
          <w:lang w:val="en-US"/>
        </w:rPr>
      </w:pPr>
      <w:r>
        <w:t>e)</w:t>
      </w:r>
      <w:r>
        <w:tab/>
      </w:r>
      <w:r>
        <w:rPr>
          <w:lang w:eastAsia="zh-CN"/>
        </w:rPr>
        <w:t>DRB.PacketLossRateUuDl</w:t>
      </w:r>
      <w:r>
        <w:rPr>
          <w:rFonts w:hint="eastAsia"/>
          <w:lang w:eastAsia="zh-CN"/>
        </w:rPr>
        <w:t>Ue</w:t>
      </w:r>
      <w:r>
        <w:rPr>
          <w:lang w:eastAsia="zh-CN"/>
        </w:rPr>
        <w:t>.</w:t>
      </w:r>
      <w:r>
        <w:rPr>
          <w:i/>
          <w:iCs/>
          <w:lang w:eastAsia="zh-CN"/>
        </w:rPr>
        <w:t>Filter</w:t>
      </w:r>
      <w:r>
        <w:rPr>
          <w:lang w:eastAsia="zh-CN"/>
        </w:rPr>
        <w:t xml:space="preserve">, </w:t>
      </w:r>
      <w:r>
        <w:rPr>
          <w:lang w:eastAsia="zh-CN"/>
        </w:rPr>
        <w:br w:type="textWrapping"/>
      </w:r>
      <w:r>
        <w:rPr>
          <w:lang w:eastAsia="zh-CN"/>
        </w:rPr>
        <w:t xml:space="preserve">Where </w:t>
      </w:r>
      <w:r>
        <w:rPr>
          <w:i/>
          <w:lang w:eastAsia="zh-CN"/>
        </w:rPr>
        <w:t>Filter</w:t>
      </w:r>
      <w:r>
        <w:rPr>
          <w:lang w:eastAsia="zh-CN"/>
        </w:rPr>
        <w:t xml:space="preserve"> is a combination of QoS level and S-NSSAI, QoS level represents the mapped 5QI or QCI level, and </w:t>
      </w:r>
      <w:r>
        <w:rPr>
          <w:i/>
          <w:lang w:eastAsia="zh-CN"/>
        </w:rPr>
        <w:t>SNSSAI</w:t>
      </w:r>
      <w:r>
        <w:rPr>
          <w:lang w:eastAsia="zh-CN"/>
        </w:rPr>
        <w:t xml:space="preserve"> represents S-NSSAI. </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f)</w:t>
      </w:r>
      <w:r>
        <w:tab/>
      </w:r>
      <w:r>
        <w:t>NRCellDU</w:t>
      </w:r>
    </w:p>
    <w:p>
      <w:pPr>
        <w:pStyle w:val="103"/>
        <w:pBdr>
          <w:top w:val="single" w:color="auto" w:sz="4" w:space="1"/>
          <w:left w:val="single" w:color="auto" w:sz="4" w:space="4"/>
          <w:bottom w:val="single" w:color="auto" w:sz="4" w:space="1"/>
          <w:right w:val="single" w:color="auto" w:sz="4" w:space="4"/>
        </w:pBdr>
        <w:spacing w:after="100" w:line="180" w:lineRule="exact"/>
        <w:ind w:leftChars="142"/>
        <w:rPr>
          <w:lang w:eastAsia="zh-CN"/>
        </w:rPr>
      </w:pPr>
      <w:r>
        <w:rPr>
          <w:lang w:eastAsia="zh-CN"/>
        </w:rPr>
        <w:t>g)</w:t>
      </w:r>
      <w:r>
        <w:rPr>
          <w:lang w:eastAsia="zh-CN"/>
        </w:rPr>
        <w:tab/>
      </w:r>
      <w:r>
        <w:rPr>
          <w:lang w:eastAsia="zh-CN"/>
        </w:rPr>
        <w:t>5G-</w:t>
      </w:r>
      <w:r>
        <w:rPr>
          <w:rFonts w:hint="eastAsia"/>
          <w:lang w:eastAsia="zh-CN"/>
        </w:rPr>
        <w:t>S-TMSI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rPr>
          <w:lang w:eastAsia="zh-CN"/>
        </w:rPr>
      </w:pPr>
      <w:r>
        <w:rPr>
          <w:lang w:eastAsia="zh-CN"/>
        </w:rPr>
        <w:t>h)</w:t>
      </w:r>
      <w:r>
        <w:rPr>
          <w:lang w:eastAsia="zh-CN"/>
        </w:rPr>
        <w:tab/>
      </w:r>
      <w:r>
        <w:rPr>
          <w:lang w:eastAsia="zh-CN"/>
        </w:rPr>
        <w:t>One usage of this measurement is to support ML training and performance evaluation.</w:t>
      </w:r>
    </w:p>
    <w:p>
      <w:pPr>
        <w:rPr>
          <w:kern w:val="2"/>
          <w:lang w:eastAsia="zh-CN"/>
        </w:rPr>
      </w:pPr>
      <w:bookmarkStart w:id="5" w:name="_Hlk31189133"/>
      <w:r>
        <w:rPr>
          <w:rFonts w:hint="eastAsia"/>
          <w:kern w:val="2"/>
          <w:lang w:eastAsia="zh-CN"/>
        </w:rPr>
        <w:t xml:space="preserve">And in </w:t>
      </w:r>
      <w:r>
        <w:t xml:space="preserve">in clause 4.2.1.5.1 of TS </w:t>
      </w:r>
      <w:r>
        <w:rPr>
          <w:color w:val="000000"/>
        </w:rPr>
        <w:t>38.314</w:t>
      </w:r>
      <w:r>
        <w:rPr>
          <w:rFonts w:hint="eastAsia"/>
          <w:color w:val="000000"/>
          <w:lang w:eastAsia="zh-CN"/>
        </w:rPr>
        <w:t>:</w:t>
      </w:r>
    </w:p>
    <w:p>
      <w:pPr>
        <w:pBdr>
          <w:top w:val="single" w:color="auto" w:sz="4" w:space="1"/>
          <w:left w:val="single" w:color="auto" w:sz="4" w:space="4"/>
          <w:bottom w:val="single" w:color="auto" w:sz="4" w:space="1"/>
          <w:right w:val="single" w:color="auto" w:sz="4" w:space="4"/>
        </w:pBdr>
        <w:rPr>
          <w:kern w:val="2"/>
        </w:rPr>
      </w:pPr>
      <w:r>
        <w:rPr>
          <w:kern w:val="2"/>
        </w:rPr>
        <w:t>Protocol Layer: RLC</w:t>
      </w:r>
    </w:p>
    <w:p>
      <w:pPr>
        <w:pStyle w:val="56"/>
        <w:pBdr>
          <w:top w:val="single" w:color="auto" w:sz="4" w:space="1"/>
          <w:left w:val="single" w:color="auto" w:sz="4" w:space="4"/>
          <w:bottom w:val="single" w:color="auto" w:sz="4" w:space="1"/>
          <w:right w:val="single" w:color="auto" w:sz="4" w:space="4"/>
        </w:pBdr>
        <w:rPr>
          <w:rFonts w:cs="Arial"/>
          <w:kern w:val="2"/>
          <w:lang w:eastAsia="zh-CN"/>
        </w:rPr>
      </w:pPr>
      <w:r>
        <w:rPr>
          <w:rFonts w:eastAsiaTheme="minorEastAsia"/>
        </w:rPr>
        <w:t xml:space="preserve">Table 4.2.1.5.1-1: Definition for </w:t>
      </w:r>
      <w:r>
        <w:t>Packet Uu Loss Rate in the DL per DRB per UE</w:t>
      </w:r>
    </w:p>
    <w:bookmarkEnd w:id="5"/>
    <w:tbl>
      <w:tblPr>
        <w:tblStyle w:val="41"/>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Pr>
          <w:p>
            <w:pPr>
              <w:pStyle w:val="54"/>
              <w:pBdr>
                <w:top w:val="single" w:color="auto" w:sz="4" w:space="1"/>
                <w:left w:val="single" w:color="auto" w:sz="4" w:space="4"/>
                <w:bottom w:val="single" w:color="auto" w:sz="4" w:space="1"/>
                <w:right w:val="single" w:color="auto" w:sz="4" w:space="4"/>
              </w:pBdr>
              <w:rPr>
                <w:lang w:eastAsia="zh-CN"/>
              </w:rPr>
            </w:pPr>
            <w:r>
              <w:rPr>
                <w:lang w:eastAsia="zh-CN"/>
              </w:rPr>
              <w:t>Definition</w:t>
            </w:r>
          </w:p>
        </w:tc>
        <w:tc>
          <w:tcPr>
            <w:tcW w:w="7787" w:type="dxa"/>
          </w:tcPr>
          <w:p>
            <w:pPr>
              <w:pStyle w:val="54"/>
              <w:pBdr>
                <w:top w:val="single" w:color="auto" w:sz="4" w:space="1"/>
                <w:left w:val="single" w:color="auto" w:sz="4" w:space="4"/>
                <w:bottom w:val="single" w:color="auto" w:sz="4" w:space="1"/>
                <w:right w:val="single" w:color="auto" w:sz="4" w:space="4"/>
              </w:pBdr>
              <w:rPr>
                <w:lang w:eastAsia="zh-CN"/>
              </w:rPr>
            </w:pPr>
            <w:r>
              <w:t>Uu Packet Loss Rate in the DL per DRB per UE.</w:t>
            </w:r>
            <w:r>
              <w:rPr>
                <w:rFonts w:eastAsia="MS Mincho"/>
                <w:lang w:eastAsia="zh-CN"/>
              </w:rPr>
              <w:t xml:space="preserve"> </w:t>
            </w:r>
            <w:r>
              <w:t>One packet corresponds to one RLC SDU. The measurement is done separately per DRB.</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Detailed Definition:</w:t>
            </w:r>
          </w:p>
          <w:p>
            <w:pPr>
              <w:pStyle w:val="54"/>
              <w:pBdr>
                <w:top w:val="single" w:color="auto" w:sz="4" w:space="1"/>
                <w:left w:val="single" w:color="auto" w:sz="4" w:space="4"/>
                <w:bottom w:val="single" w:color="auto" w:sz="4" w:space="1"/>
                <w:right w:val="single" w:color="auto" w:sz="4" w:space="4"/>
              </w:pBdr>
              <w:rPr>
                <w:lang w:eastAsia="zh-CN"/>
              </w:rPr>
            </w:pPr>
            <m:oMath>
              <m:r>
                <m:rPr/>
                <w:rPr>
                  <w:rFonts w:ascii="Cambria Math"/>
                </w:rPr>
                <m:t>M(T,drbid)=</m:t>
              </m:r>
              <m:d>
                <m:dPr>
                  <m:begChr m:val="⌊"/>
                  <m:endChr m:val="⌋"/>
                  <m:ctrlPr>
                    <w:rPr>
                      <w:rFonts w:ascii="Cambria Math" w:hAnsi="Cambria Math"/>
                      <w:i/>
                    </w:rPr>
                  </m:ctrlPr>
                </m:dPr>
                <m:e>
                  <m:f>
                    <m:fPr>
                      <m:ctrlPr>
                        <w:rPr>
                          <w:rFonts w:ascii="Cambria Math" w:hAnsi="Cambria Math"/>
                          <w:i/>
                        </w:rPr>
                      </m:ctrlPr>
                    </m:fPr>
                    <m:num>
                      <m:r>
                        <m:rPr/>
                        <w:rPr>
                          <w:rFonts w:ascii="Cambria Math"/>
                        </w:rPr>
                        <m:t>Dloss(T,drbid)</m:t>
                      </m:r>
                      <m:r>
                        <m:rPr/>
                        <w:rPr>
                          <w:rFonts w:ascii="Cambria Math" w:hAnsi="Cambria Math" w:eastAsia="MS Mincho" w:cs="MS Mincho"/>
                        </w:rPr>
                        <m:t>∗</m:t>
                      </m:r>
                      <m:r>
                        <m:rPr/>
                        <w:rPr>
                          <w:rFonts w:ascii="Cambria Math"/>
                        </w:rPr>
                        <m:t>1000000</m:t>
                      </m:r>
                      <m:ctrlPr>
                        <w:rPr>
                          <w:rFonts w:ascii="Cambria Math" w:hAnsi="Cambria Math"/>
                          <w:i/>
                        </w:rPr>
                      </m:ctrlPr>
                    </m:num>
                    <m:den>
                      <m:r>
                        <m:rPr/>
                        <w:rPr>
                          <w:rFonts w:ascii="Cambria Math"/>
                        </w:rPr>
                        <m:t>N(T,drbid)+Dloss(T,drbid)</m:t>
                      </m:r>
                      <m:ctrlPr>
                        <w:rPr>
                          <w:rFonts w:ascii="Cambria Math" w:hAnsi="Cambria Math"/>
                          <w:i/>
                        </w:rPr>
                      </m:ctrlPr>
                    </m:den>
                  </m:f>
                  <m:ctrlPr>
                    <w:rPr>
                      <w:rFonts w:ascii="Cambria Math" w:hAnsi="Cambria Math"/>
                      <w:i/>
                    </w:rPr>
                  </m:ctrlPr>
                </m:e>
              </m:d>
            </m:oMath>
            <w:r>
              <w:t>, where</w:t>
            </w:r>
          </w:p>
          <w:p>
            <w:pPr>
              <w:pStyle w:val="54"/>
              <w:pBdr>
                <w:top w:val="single" w:color="auto" w:sz="4" w:space="1"/>
                <w:left w:val="single" w:color="auto" w:sz="4" w:space="4"/>
                <w:bottom w:val="single" w:color="auto" w:sz="4" w:space="1"/>
                <w:right w:val="single" w:color="auto" w:sz="4" w:space="4"/>
              </w:pBdr>
              <w:rPr>
                <w:lang w:eastAsia="zh-CN"/>
              </w:rPr>
            </w:pPr>
            <w:r>
              <w:t>explanations can be found in the table 4.2.1.5.1-2 below.</w:t>
            </w:r>
          </w:p>
        </w:tc>
      </w:tr>
    </w:tbl>
    <w:p>
      <w:pPr>
        <w:pStyle w:val="56"/>
        <w:pBdr>
          <w:top w:val="single" w:color="auto" w:sz="4" w:space="1"/>
          <w:left w:val="single" w:color="auto" w:sz="4" w:space="4"/>
          <w:bottom w:val="single" w:color="auto" w:sz="4" w:space="1"/>
          <w:right w:val="single" w:color="auto" w:sz="4" w:space="4"/>
        </w:pBdr>
        <w:rPr>
          <w:kern w:val="2"/>
          <w:lang w:eastAsia="zh-CN"/>
        </w:rPr>
      </w:pPr>
      <w:r>
        <w:t xml:space="preserve">Table 4.2.1.5.1-2: </w:t>
      </w:r>
      <w:r>
        <w:rPr>
          <w:rFonts w:eastAsia="宋体"/>
        </w:rPr>
        <w:t>Parameter description for</w:t>
      </w:r>
      <w:r>
        <w:t xml:space="preserve"> Packet Uu Loss Rate in the DL per DRB per UE</w:t>
      </w:r>
    </w:p>
    <w:tbl>
      <w:tblPr>
        <w:tblStyle w:val="41"/>
        <w:tblW w:w="6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54"/>
              <w:pBdr>
                <w:top w:val="single" w:color="auto" w:sz="4" w:space="1"/>
                <w:left w:val="single" w:color="auto" w:sz="4" w:space="4"/>
                <w:bottom w:val="single" w:color="auto" w:sz="4" w:space="1"/>
                <w:right w:val="single" w:color="auto" w:sz="4" w:space="4"/>
              </w:pBdr>
              <w:rPr>
                <w:rFonts w:eastAsia="宋体" w:cs="Arial"/>
                <w:kern w:val="2"/>
                <w:lang w:eastAsia="zh-CN"/>
              </w:rPr>
            </w:pPr>
            <m:oMathPara>
              <m:oMath>
                <m:r>
                  <m:rPr/>
                  <w:rPr>
                    <w:rFonts w:ascii="Cambria Math" w:hAnsi="Cambria Math"/>
                  </w:rPr>
                  <m:t>M</m:t>
                </m:r>
                <m:r>
                  <m:rPr>
                    <m:sty m:val="p"/>
                  </m:rPr>
                  <w:rPr>
                    <w:rFonts w:ascii="Cambria Math" w:hAnsi="Cambria Math"/>
                  </w:rPr>
                  <m:t>(</m:t>
                </m:r>
                <m:r>
                  <m:rPr/>
                  <w:rPr>
                    <w:rFonts w:ascii="Cambria Math" w:hAnsi="Cambria Math"/>
                  </w:rPr>
                  <m:t>T</m:t>
                </m:r>
                <m:r>
                  <m:rPr>
                    <m:sty m:val="p"/>
                  </m:rPr>
                  <w:rPr>
                    <w:rFonts w:ascii="Cambria Math" w:hAnsi="Cambria Math"/>
                  </w:rPr>
                  <m:t>,</m:t>
                </m:r>
                <m:r>
                  <m:rPr/>
                  <w:rPr>
                    <w:rFonts w:ascii="Cambria Math" w:hAnsi="Cambria Math"/>
                  </w:rPr>
                  <m:t>drbid</m:t>
                </m:r>
                <m:r>
                  <m:rPr>
                    <m:sty m:val="p"/>
                  </m:rPr>
                  <w:rPr>
                    <w:rFonts w:ascii="Cambria Math" w:hAnsi="Cambria Math"/>
                  </w:rPr>
                  <m:t>)</m:t>
                </m:r>
              </m:oMath>
            </m:oMathPara>
          </w:p>
        </w:tc>
        <w:tc>
          <w:tcPr>
            <w:tcW w:w="4885" w:type="dxa"/>
            <w:vAlign w:val="center"/>
          </w:tcPr>
          <w:p>
            <w:pPr>
              <w:pStyle w:val="54"/>
              <w:pBdr>
                <w:top w:val="single" w:color="auto" w:sz="4" w:space="1"/>
                <w:left w:val="single" w:color="auto" w:sz="4" w:space="4"/>
                <w:bottom w:val="single" w:color="auto" w:sz="4" w:space="1"/>
                <w:right w:val="single" w:color="auto" w:sz="4" w:space="4"/>
              </w:pBdr>
            </w:pPr>
            <w:r>
              <w:t>Packet Loss Rate in the DL per DRB per UE. Unit: number of lost packets per transmitted packets per DRB * 10</w:t>
            </w:r>
            <w:r>
              <w:rPr>
                <w:vertAlign w:val="superscript"/>
              </w:rPr>
              <w:t>6</w:t>
            </w:r>
            <w:r>
              <w:t xml:space="preserve">, Integer.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54"/>
              <w:pBdr>
                <w:top w:val="single" w:color="auto" w:sz="4" w:space="1"/>
                <w:left w:val="single" w:color="auto" w:sz="4" w:space="4"/>
                <w:bottom w:val="single" w:color="auto" w:sz="4" w:space="1"/>
                <w:right w:val="single" w:color="auto" w:sz="4" w:space="4"/>
              </w:pBdr>
              <w:rPr>
                <w:rFonts w:eastAsia="宋体" w:cs="Arial"/>
                <w:kern w:val="2"/>
                <w:lang w:eastAsia="zh-CN"/>
              </w:rPr>
            </w:pPr>
            <m:oMathPara>
              <m:oMath>
                <m:r>
                  <m:rPr/>
                  <w:rPr>
                    <w:rFonts w:ascii="Cambria Math" w:hAnsi="Cambria Math"/>
                  </w:rPr>
                  <m:t>Dloss</m:t>
                </m:r>
                <m:r>
                  <m:rPr>
                    <m:sty m:val="p"/>
                  </m:rPr>
                  <w:rPr>
                    <w:rFonts w:ascii="Cambria Math" w:hAnsi="Cambria Math"/>
                  </w:rPr>
                  <m:t>(</m:t>
                </m:r>
                <m:r>
                  <m:rPr/>
                  <w:rPr>
                    <w:rFonts w:ascii="Cambria Math" w:hAnsi="Cambria Math"/>
                  </w:rPr>
                  <m:t>T</m:t>
                </m:r>
                <m:r>
                  <m:rPr>
                    <m:sty m:val="p"/>
                  </m:rPr>
                  <w:rPr>
                    <w:rFonts w:ascii="Cambria Math" w:hAnsi="Cambria Math"/>
                  </w:rPr>
                  <m:t>,</m:t>
                </m:r>
                <m:r>
                  <m:rPr/>
                  <w:rPr>
                    <w:rFonts w:ascii="Cambria Math" w:hAnsi="Cambria Math"/>
                  </w:rPr>
                  <m:t>drbid</m:t>
                </m:r>
                <m:r>
                  <m:rPr>
                    <m:sty m:val="p"/>
                  </m:rPr>
                  <w:rPr>
                    <w:rFonts w:ascii="Cambria Math" w:hAnsi="Cambria Math"/>
                  </w:rPr>
                  <m:t>)</m:t>
                </m:r>
              </m:oMath>
            </m:oMathPara>
          </w:p>
        </w:tc>
        <w:tc>
          <w:tcPr>
            <w:tcW w:w="4885" w:type="dxa"/>
            <w:vAlign w:val="center"/>
          </w:tcPr>
          <w:p>
            <w:pPr>
              <w:pStyle w:val="54"/>
              <w:pBdr>
                <w:top w:val="single" w:color="auto" w:sz="4" w:space="1"/>
                <w:left w:val="single" w:color="auto" w:sz="4" w:space="4"/>
                <w:bottom w:val="single" w:color="auto" w:sz="4" w:space="1"/>
                <w:right w:val="single" w:color="auto" w:sz="4" w:space="4"/>
              </w:pBdr>
            </w:pPr>
            <w:r>
              <w:t xml:space="preserve">Number of DL packets, of a data radio bearer with DRB Identity = </w:t>
            </w:r>
            <m:oMath>
              <m:r>
                <m:rPr/>
                <w:rPr>
                  <w:rFonts w:ascii="Cambria Math" w:hAnsi="Cambria Math"/>
                </w:rPr>
                <m:t>drbid</m:t>
              </m:r>
            </m:oMath>
            <w:r>
              <w:t xml:space="preserve">, for which at least a part has been transmitted over the air but not positively acknowledged, and it was decided during time period </w:t>
            </w:r>
            <m:oMath>
              <m:r>
                <m:rPr/>
                <w:rPr>
                  <w:rFonts w:ascii="Cambria Math" w:hAnsi="Cambria Math"/>
                </w:rPr>
                <m:t>T</m:t>
              </m:r>
            </m:oMath>
            <w:r>
              <w:t xml:space="preserve"> that no more transmission attempts will be done. If transmission of a packet might continue in another cell, it shall not be included in this 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54"/>
              <w:pBdr>
                <w:top w:val="single" w:color="auto" w:sz="4" w:space="1"/>
                <w:left w:val="single" w:color="auto" w:sz="4" w:space="4"/>
                <w:bottom w:val="single" w:color="auto" w:sz="4" w:space="1"/>
                <w:right w:val="single" w:color="auto" w:sz="4" w:space="4"/>
              </w:pBdr>
              <w:rPr>
                <w:rFonts w:eastAsia="宋体" w:cs="Arial"/>
                <w:kern w:val="2"/>
                <w:lang w:eastAsia="zh-CN"/>
              </w:rPr>
            </w:pPr>
            <m:oMathPara>
              <m:oMath>
                <m:r>
                  <m:rPr/>
                  <w:rPr>
                    <w:rFonts w:ascii="Cambria Math" w:hAnsi="Cambria Math"/>
                  </w:rPr>
                  <m:t>N</m:t>
                </m:r>
                <m:r>
                  <m:rPr>
                    <m:sty m:val="p"/>
                  </m:rPr>
                  <w:rPr>
                    <w:rFonts w:ascii="Cambria Math" w:hAnsi="Cambria Math"/>
                  </w:rPr>
                  <m:t>(</m:t>
                </m:r>
                <m:r>
                  <m:rPr/>
                  <w:rPr>
                    <w:rFonts w:ascii="Cambria Math" w:hAnsi="Cambria Math"/>
                  </w:rPr>
                  <m:t>T</m:t>
                </m:r>
                <m:r>
                  <m:rPr>
                    <m:sty m:val="p"/>
                  </m:rPr>
                  <w:rPr>
                    <w:rFonts w:ascii="Cambria Math" w:hAnsi="Cambria Math"/>
                  </w:rPr>
                  <m:t>,</m:t>
                </m:r>
                <m:r>
                  <m:rPr/>
                  <w:rPr>
                    <w:rFonts w:ascii="Cambria Math" w:hAnsi="Cambria Math"/>
                  </w:rPr>
                  <m:t>drbid</m:t>
                </m:r>
                <m:r>
                  <m:rPr>
                    <m:sty m:val="p"/>
                  </m:rPr>
                  <w:rPr>
                    <w:rFonts w:ascii="Cambria Math" w:hAnsi="Cambria Math"/>
                  </w:rPr>
                  <m:t>)</m:t>
                </m:r>
              </m:oMath>
            </m:oMathPara>
          </w:p>
        </w:tc>
        <w:tc>
          <w:tcPr>
            <w:tcW w:w="4885" w:type="dxa"/>
            <w:vAlign w:val="center"/>
          </w:tcPr>
          <w:p>
            <w:pPr>
              <w:pStyle w:val="54"/>
              <w:pBdr>
                <w:top w:val="single" w:color="auto" w:sz="4" w:space="1"/>
                <w:left w:val="single" w:color="auto" w:sz="4" w:space="4"/>
                <w:bottom w:val="single" w:color="auto" w:sz="4" w:space="1"/>
                <w:right w:val="single" w:color="auto" w:sz="4" w:space="4"/>
              </w:pBdr>
              <w:rPr>
                <w:rFonts w:eastAsia="宋体"/>
                <w:lang w:eastAsia="zh-CN"/>
              </w:rPr>
            </w:pPr>
            <w:r>
              <w:t xml:space="preserve">Number of DL packets, of a data radio bearer with DRB Identity = </w:t>
            </w:r>
            <m:oMath>
              <m:r>
                <m:rPr/>
                <w:rPr>
                  <w:rFonts w:ascii="Cambria Math" w:hAnsi="Cambria Math"/>
                </w:rPr>
                <m:t>drbid</m:t>
              </m:r>
            </m:oMath>
            <w:r>
              <w:t xml:space="preserve">, which has been transmitted over the air and positively acknowledged during time period </w:t>
            </w:r>
            <m:oMath>
              <m:r>
                <m:rPr/>
                <w:rPr>
                  <w:rFonts w:ascii="Cambria Math" w:hAnsi="Cambria Math"/>
                </w:rPr>
                <m:t>T</m:t>
              </m:r>
            </m:oMath>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54"/>
              <w:pBdr>
                <w:top w:val="single" w:color="auto" w:sz="4" w:space="1"/>
                <w:left w:val="single" w:color="auto" w:sz="4" w:space="4"/>
                <w:bottom w:val="single" w:color="auto" w:sz="4" w:space="1"/>
                <w:right w:val="single" w:color="auto" w:sz="4" w:space="4"/>
              </w:pBdr>
              <w:rPr>
                <w:rFonts w:eastAsia="宋体" w:cs="Arial"/>
                <w:kern w:val="2"/>
                <w:lang w:eastAsia="zh-CN"/>
              </w:rPr>
            </w:pPr>
            <m:oMathPara>
              <m:oMath>
                <m:r>
                  <m:rPr/>
                  <w:rPr>
                    <w:rFonts w:ascii="Cambria Math" w:hAnsi="Cambria Math"/>
                  </w:rPr>
                  <m:t>T</m:t>
                </m:r>
              </m:oMath>
            </m:oMathPara>
          </w:p>
        </w:tc>
        <w:tc>
          <w:tcPr>
            <w:tcW w:w="4885" w:type="dxa"/>
            <w:vAlign w:val="center"/>
          </w:tcPr>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Time Period during which the measurement is performed, Unit: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54"/>
              <w:pBdr>
                <w:top w:val="single" w:color="auto" w:sz="4" w:space="1"/>
                <w:left w:val="single" w:color="auto" w:sz="4" w:space="4"/>
                <w:bottom w:val="single" w:color="auto" w:sz="4" w:space="1"/>
                <w:right w:val="single" w:color="auto" w:sz="4" w:space="4"/>
              </w:pBdr>
            </w:pPr>
            <m:oMathPara>
              <m:oMath>
                <m:r>
                  <m:rPr/>
                  <w:rPr>
                    <w:rFonts w:ascii="Cambria Math" w:hAnsi="Cambria Math"/>
                  </w:rPr>
                  <m:t>drbid</m:t>
                </m:r>
              </m:oMath>
            </m:oMathPara>
          </w:p>
        </w:tc>
        <w:tc>
          <w:tcPr>
            <w:tcW w:w="4885" w:type="dxa"/>
            <w:vAlign w:val="center"/>
          </w:tcPr>
          <w:p>
            <w:pPr>
              <w:pStyle w:val="54"/>
              <w:pBdr>
                <w:top w:val="single" w:color="auto" w:sz="4" w:space="1"/>
                <w:left w:val="single" w:color="auto" w:sz="4" w:space="4"/>
                <w:bottom w:val="single" w:color="auto" w:sz="4" w:space="1"/>
                <w:right w:val="single" w:color="auto" w:sz="4" w:space="4"/>
              </w:pBdr>
              <w:rPr>
                <w:rFonts w:eastAsia="宋体"/>
                <w:lang w:eastAsia="zh-CN"/>
              </w:rPr>
            </w:pPr>
            <w:r>
              <w:rPr>
                <w:lang w:eastAsia="zh-CN"/>
              </w:rPr>
              <w:t>The identity of the measured DRB.</w:t>
            </w:r>
          </w:p>
        </w:tc>
      </w:tr>
    </w:tbl>
    <w:p>
      <w:pPr>
        <w:rPr>
          <w:color w:val="000000" w:themeColor="text1"/>
          <w:lang w:eastAsia="zh-CN"/>
          <w14:textFill>
            <w14:solidFill>
              <w14:schemeClr w14:val="tx1"/>
            </w14:solidFill>
          </w14:textFill>
        </w:rPr>
      </w:pPr>
      <w:bookmarkStart w:id="6" w:name="_Toc178088438"/>
    </w:p>
    <w:p>
      <w:pPr>
        <w:rPr>
          <w:rFonts w:ascii="Cambria Math" w:hAnsi="Cambria Math"/>
          <w:iCs/>
          <w:lang w:eastAsia="zh-CN"/>
        </w:rPr>
      </w:pPr>
      <w:r>
        <w:rPr>
          <w:rFonts w:hint="eastAsia"/>
          <w:color w:val="000000" w:themeColor="text1"/>
          <w:lang w:eastAsia="zh-CN"/>
          <w14:textFill>
            <w14:solidFill>
              <w14:schemeClr w14:val="tx1"/>
            </w14:solidFill>
          </w14:textFill>
        </w:rPr>
        <w:t xml:space="preserve">For different DRBs, the traffic is different, which means </w:t>
      </w:r>
      <w:r>
        <w:rPr>
          <w:rFonts w:hint="eastAsia"/>
          <w:i/>
          <w:iCs/>
          <w:color w:val="000000" w:themeColor="text1"/>
          <w:lang w:eastAsia="zh-CN"/>
          <w14:textFill>
            <w14:solidFill>
              <w14:schemeClr w14:val="tx1"/>
            </w14:solidFill>
          </w14:textFill>
        </w:rPr>
        <w:t>N(T, drbid)</w:t>
      </w:r>
      <w:r>
        <w:rPr>
          <w:rFonts w:hint="eastAsia" w:ascii="Cambria Math" w:hAnsi="Cambria Math"/>
          <w:i/>
          <w:lang w:eastAsia="zh-CN"/>
        </w:rPr>
        <w:t xml:space="preserve"> </w:t>
      </w:r>
      <w:r>
        <w:rPr>
          <w:rFonts w:hint="eastAsia" w:ascii="Cambria Math" w:hAnsi="Cambria Math"/>
          <w:iCs/>
          <w:lang w:eastAsia="zh-CN"/>
        </w:rPr>
        <w:t>are different. To get an average DL Packet Loss Rate on Uu interface, it is reasonable to average all the Dloss through Packets for all related DRBs:</w:t>
      </w:r>
    </w:p>
    <w:p>
      <w:pPr>
        <w:rPr>
          <w:lang w:eastAsia="zh-CN"/>
        </w:rPr>
      </w:pPr>
      <m:oMathPara>
        <m:oMath>
          <m:r>
            <m:rPr/>
            <w:rPr>
              <w:rFonts w:ascii="Cambria Math"/>
            </w:rPr>
            <m:t>M(T)=</m:t>
          </m:r>
          <m:d>
            <m:dPr>
              <m:begChr m:val="⌊"/>
              <m:endChr m:val="⌋"/>
              <m:ctrlPr>
                <w:rPr>
                  <w:rFonts w:ascii="Cambria Math" w:hAnsi="Cambria Math"/>
                  <w:i/>
                </w:rPr>
              </m:ctrlPr>
            </m:dPr>
            <m:e>
              <m:f>
                <m:fPr>
                  <m:ctrlPr>
                    <w:rPr>
                      <w:rFonts w:ascii="Cambria Math" w:hAnsi="Cambria Math"/>
                      <w:i/>
                    </w:rPr>
                  </m:ctrlPr>
                </m:fPr>
                <m:num>
                  <m:r>
                    <m:rPr/>
                    <w:rPr>
                      <w:rFonts w:hint="eastAsia" w:ascii="Cambria Math"/>
                      <w:lang w:eastAsia="zh-CN"/>
                    </w:rPr>
                    <m:t>∑D</m:t>
                  </m:r>
                  <m:r>
                    <m:rPr/>
                    <w:rPr>
                      <w:rFonts w:ascii="Cambria Math"/>
                    </w:rPr>
                    <m:t>loss(T,drbid)</m:t>
                  </m:r>
                  <m:r>
                    <m:rPr/>
                    <w:rPr>
                      <w:rFonts w:ascii="Cambria Math" w:hAnsi="Cambria Math" w:eastAsia="MS Mincho" w:cs="MS Mincho"/>
                    </w:rPr>
                    <m:t>∗</m:t>
                  </m:r>
                  <m:r>
                    <m:rPr/>
                    <w:rPr>
                      <w:rFonts w:ascii="Cambria Math"/>
                    </w:rPr>
                    <m:t>1000000</m:t>
                  </m:r>
                  <m:ctrlPr>
                    <w:rPr>
                      <w:rFonts w:ascii="Cambria Math" w:hAnsi="Cambria Math"/>
                      <w:i/>
                    </w:rPr>
                  </m:ctrlPr>
                </m:num>
                <m:den>
                  <m:r>
                    <m:rPr/>
                    <w:rPr>
                      <w:rFonts w:ascii="Cambria Math"/>
                    </w:rPr>
                    <m:t>∑</m:t>
                  </m:r>
                  <m:r>
                    <m:rPr/>
                    <w:rPr>
                      <w:rFonts w:ascii="Cambria Math"/>
                      <w:lang w:eastAsia="zh-CN"/>
                    </w:rPr>
                    <m:t>(</m:t>
                  </m:r>
                  <m:r>
                    <m:rPr/>
                    <w:rPr>
                      <w:rFonts w:ascii="Cambria Math"/>
                    </w:rPr>
                    <m:t>N</m:t>
                  </m:r>
                  <m:d>
                    <m:dPr>
                      <m:ctrlPr>
                        <w:rPr>
                          <w:rFonts w:ascii="Cambria Math" w:hAnsi="Cambria Math"/>
                          <w:i/>
                        </w:rPr>
                      </m:ctrlPr>
                    </m:dPr>
                    <m:e>
                      <m:r>
                        <m:rPr/>
                        <w:rPr>
                          <w:rFonts w:ascii="Cambria Math"/>
                        </w:rPr>
                        <m:t>T,drbid</m:t>
                      </m:r>
                      <m:ctrlPr>
                        <w:rPr>
                          <w:rFonts w:ascii="Cambria Math" w:hAnsi="Cambria Math"/>
                          <w:i/>
                        </w:rPr>
                      </m:ctrlPr>
                    </m:e>
                  </m:d>
                  <m:r>
                    <m:rPr/>
                    <w:rPr>
                      <w:rFonts w:ascii="Cambria Math"/>
                    </w:rPr>
                    <m:t>+Dloss</m:t>
                  </m:r>
                  <m:d>
                    <m:dPr>
                      <m:ctrlPr>
                        <w:rPr>
                          <w:rFonts w:ascii="Cambria Math" w:hAnsi="Cambria Math"/>
                          <w:i/>
                        </w:rPr>
                      </m:ctrlPr>
                    </m:dPr>
                    <m:e>
                      <m:r>
                        <m:rPr/>
                        <w:rPr>
                          <w:rFonts w:ascii="Cambria Math"/>
                        </w:rPr>
                        <m:t>T,drbid</m:t>
                      </m:r>
                      <m:ctrlPr>
                        <w:rPr>
                          <w:rFonts w:ascii="Cambria Math" w:hAnsi="Cambria Math"/>
                          <w:i/>
                        </w:rPr>
                      </m:ctrlPr>
                    </m:e>
                  </m:d>
                  <m:r>
                    <m:rPr/>
                    <w:rPr>
                      <w:rFonts w:ascii="Cambria Math"/>
                    </w:rPr>
                    <m:t>)</m:t>
                  </m:r>
                  <m:ctrlPr>
                    <w:rPr>
                      <w:rFonts w:ascii="Cambria Math" w:hAnsi="Cambria Math"/>
                      <w:i/>
                    </w:rPr>
                  </m:ctrlPr>
                </m:den>
              </m:f>
              <m:ctrlPr>
                <w:rPr>
                  <w:rFonts w:ascii="Cambria Math" w:hAnsi="Cambria Math"/>
                  <w:i/>
                </w:rPr>
              </m:ctrlPr>
            </m:e>
          </m:d>
          <m:r>
            <m:rPr>
              <m:sty m:val="p"/>
            </m:rPr>
            <w:rPr>
              <w:rFonts w:ascii="Cambria Math" w:hAnsi="Cambria Math"/>
            </w:rPr>
            <w:br w:type="textWrapping"/>
          </m:r>
        </m:oMath>
      </m:oMathPara>
      <w:r>
        <w:rPr>
          <w:rFonts w:hint="eastAsia"/>
          <w:color w:val="000000" w:themeColor="text1"/>
          <w:lang w:eastAsia="zh-CN"/>
          <w14:textFill>
            <w14:solidFill>
              <w14:schemeClr w14:val="tx1"/>
            </w14:solidFill>
          </w14:textFill>
        </w:rPr>
        <w:t>If there is no traffic under a DRB within the measurement duration time, N and Dloss for this DRB will be 0 and it won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t</w:t>
      </w:r>
      <w:r>
        <w:rPr>
          <w:rFonts w:hint="eastAsia"/>
        </w:rPr>
        <w:t xml:space="preserve"> impact the average UE or Slice-level Packet Loss Rate.</w:t>
      </w:r>
    </w:p>
    <w:p>
      <w:pPr>
        <w:rPr>
          <w:lang w:eastAsia="zh-CN"/>
        </w:rPr>
      </w:pPr>
    </w:p>
    <w:p>
      <w:pPr>
        <w:pStyle w:val="6"/>
        <w:pBdr>
          <w:top w:val="single" w:color="auto" w:sz="4" w:space="1"/>
          <w:left w:val="single" w:color="auto" w:sz="4" w:space="4"/>
          <w:bottom w:val="single" w:color="auto" w:sz="4" w:space="1"/>
          <w:right w:val="single" w:color="auto" w:sz="4" w:space="4"/>
        </w:pBdr>
        <w:ind w:left="0" w:firstLine="0"/>
      </w:pPr>
      <w:r>
        <w:t>6.3.1.3.3</w:t>
      </w:r>
      <w:r>
        <w:tab/>
      </w:r>
      <w:r>
        <w:rPr>
          <w:rFonts w:hint="eastAsia"/>
          <w:lang w:eastAsia="zh-CN"/>
        </w:rPr>
        <w:t xml:space="preserve">      </w:t>
      </w:r>
      <w:r>
        <w:t>DL F1-U Packet Loss Rate</w:t>
      </w:r>
      <w:bookmarkEnd w:id="6"/>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a)</w:t>
      </w:r>
      <w:r>
        <w:tab/>
      </w:r>
      <w:r>
        <w:t>This measurement provides the fraction of PDCP SDU packets which are not successfully received at the gNB-DU). It is a measure of the DL packet loss on the</w:t>
      </w:r>
      <w:r>
        <w:rPr>
          <w:lang w:eastAsia="zh-CN"/>
        </w:rPr>
        <w:t xml:space="preserve"> F1-U interface</w:t>
      </w:r>
      <w:r>
        <w:t xml:space="preserve">. The measurement is optionally split into subcounters per QoS level (mapped 5QI or QCI in EN-DC architecture [16]), and subcounters per supported S-NSSAI. This measurement is also referred to as </w:t>
      </w:r>
      <w:r>
        <w:rPr>
          <w:rFonts w:hint="eastAsia"/>
          <w:lang w:eastAsia="zh-CN"/>
        </w:rPr>
        <w:t>DL</w:t>
      </w:r>
      <w:r>
        <w:t xml:space="preserve"> M7 in TS 37.320 [9].</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b)</w:t>
      </w:r>
      <w:r>
        <w:tab/>
      </w:r>
      <w:r>
        <w:t>SI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c)</w:t>
      </w:r>
      <w:r>
        <w:tab/>
      </w:r>
      <w:r>
        <w:t xml:space="preserve">This measurement is obtained as: 1,000,000* </w:t>
      </w:r>
      <w:r>
        <w:rPr>
          <w:rFonts w:eastAsia="MS Mincho" w:cs="Arial"/>
          <w:kern w:val="2"/>
        </w:rPr>
        <w:t>Number of missing DL GTP sequence numbers (TS 29.281 [15]), representing packets that are not delivered to lower layers, of a data radio bearer,</w:t>
      </w:r>
      <w:r>
        <w:rPr>
          <w:rFonts w:eastAsia="MS Mincho"/>
        </w:rPr>
        <w:t xml:space="preserve"> divided by </w:t>
      </w:r>
      <w:r>
        <w:rPr>
          <w:rFonts w:cs="Arial"/>
          <w:kern w:val="2"/>
          <w:lang w:eastAsia="zh-CN"/>
        </w:rPr>
        <w:t xml:space="preserve">Total number of </w:t>
      </w:r>
      <w:r>
        <w:rPr>
          <w:rFonts w:hint="eastAsia" w:cs="Arial"/>
          <w:kern w:val="2"/>
          <w:lang w:eastAsia="zh-CN"/>
        </w:rPr>
        <w:t>D</w:t>
      </w:r>
      <w:r>
        <w:rPr>
          <w:rFonts w:cs="Arial"/>
          <w:kern w:val="2"/>
          <w:lang w:eastAsia="zh-CN"/>
        </w:rPr>
        <w:t>L GTP sequence numbers (also including missing sequence numbers) of a bearer, starting from the sequence number of the first packet delivered by gNB-CU-UP to gNB-DU until the GTP sequence number of the last packet</w:t>
      </w:r>
      <w:r>
        <w:rPr>
          <w:rFonts w:eastAsia="MS Mincho" w:cs="Arial"/>
          <w:kern w:val="2"/>
        </w:rPr>
        <w:t xml:space="preserve">. </w:t>
      </w:r>
      <w:r>
        <w:t>Separate counters are optionally maintained for mapped 5QI (or QCI for EN-DC architecture [16]) and per supported S-NSSAI.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d)</w:t>
      </w:r>
      <w:r>
        <w:tab/>
      </w:r>
      <w:r>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e)</w:t>
      </w:r>
      <w:r>
        <w:tab/>
      </w:r>
      <w:r>
        <w:t xml:space="preserve">The measurement name has the form </w:t>
      </w:r>
      <w:r>
        <w:rPr>
          <w:lang w:val="en-US"/>
        </w:rPr>
        <w:t>DRB.F1UpacketLossRateDlUe</w:t>
      </w:r>
      <w:r>
        <w:rPr>
          <w:rFonts w:hint="eastAsia"/>
          <w:lang w:val="en-US" w:eastAsia="zh-CN"/>
        </w:rPr>
        <w:t>,</w:t>
      </w:r>
      <w:r>
        <w:rPr>
          <w:lang w:val="en-US" w:eastAsia="zh-CN"/>
        </w:rPr>
        <w:t xml:space="preserve"> </w:t>
      </w:r>
      <w:r>
        <w:rPr>
          <w:lang w:val="en-US"/>
        </w:rPr>
        <w:t>and optionally DRB.F1UPacketLossRateDlUe.</w:t>
      </w:r>
      <w:r>
        <w:rPr>
          <w:i/>
        </w:rPr>
        <w:t xml:space="preserve">QoS </w:t>
      </w:r>
      <w:r>
        <w:t xml:space="preserve">where </w:t>
      </w:r>
      <w:r>
        <w:rPr>
          <w:i/>
        </w:rPr>
        <w:t>QoS</w:t>
      </w:r>
      <w:r>
        <w:t xml:space="preserve"> identifies the target quality of service class, and </w:t>
      </w:r>
      <w:r>
        <w:rPr>
          <w:lang w:val="en-US"/>
        </w:rPr>
        <w:t>DRB.F1UPacketLossRateDlUe.</w:t>
      </w:r>
      <w:r>
        <w:rPr>
          <w:i/>
          <w:lang w:val="en-US"/>
        </w:rPr>
        <w:t>SNSSAI</w:t>
      </w:r>
      <w:r>
        <w:rPr>
          <w:lang w:val="en-US"/>
        </w:rPr>
        <w:t xml:space="preserve"> where </w:t>
      </w:r>
      <w:r>
        <w:rPr>
          <w:i/>
          <w:lang w:val="en-US"/>
        </w:rPr>
        <w:t>SNSSAI</w:t>
      </w:r>
      <w:r>
        <w:rPr>
          <w:lang w:val="en-US"/>
        </w:rPr>
        <w:t xml:space="preserve"> identifies the S-NSSAI</w:t>
      </w:r>
      <w:r>
        <w:t>.</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f)</w:t>
      </w:r>
      <w:r>
        <w:tab/>
      </w:r>
      <w:r>
        <w:t>NRCellDU</w:t>
      </w:r>
    </w:p>
    <w:p>
      <w:pPr>
        <w:pBdr>
          <w:top w:val="single" w:color="auto" w:sz="4" w:space="1"/>
          <w:left w:val="single" w:color="auto" w:sz="4" w:space="4"/>
          <w:bottom w:val="single" w:color="auto" w:sz="4" w:space="1"/>
          <w:right w:val="single" w:color="auto" w:sz="4" w:space="4"/>
        </w:pBdr>
        <w:spacing w:after="144" w:afterLines="60"/>
        <w:ind w:left="568" w:hanging="284"/>
        <w:rPr>
          <w:lang w:eastAsia="zh-CN"/>
        </w:rPr>
      </w:pPr>
      <w:r>
        <w:rPr>
          <w:lang w:eastAsia="zh-CN"/>
        </w:rPr>
        <w:t>g)</w:t>
      </w:r>
      <w:r>
        <w:rPr>
          <w:lang w:eastAsia="zh-CN"/>
        </w:rPr>
        <w:tab/>
      </w:r>
      <w:r>
        <w:rPr>
          <w:lang w:eastAsia="zh-CN"/>
        </w:rPr>
        <w:t xml:space="preserve">5G-S-TMSI </w:t>
      </w:r>
    </w:p>
    <w:p>
      <w:pPr>
        <w:pBdr>
          <w:top w:val="single" w:color="auto" w:sz="4" w:space="1"/>
          <w:left w:val="single" w:color="auto" w:sz="4" w:space="4"/>
          <w:bottom w:val="single" w:color="auto" w:sz="4" w:space="1"/>
          <w:right w:val="single" w:color="auto" w:sz="4" w:space="4"/>
        </w:pBdr>
        <w:spacing w:after="0"/>
        <w:ind w:left="568" w:hanging="284"/>
        <w:rPr>
          <w:lang w:eastAsia="zh-CN"/>
        </w:rPr>
      </w:pPr>
      <w:r>
        <w:rPr>
          <w:lang w:eastAsia="zh-CN"/>
        </w:rPr>
        <w:t>h)</w:t>
      </w:r>
      <w:r>
        <w:rPr>
          <w:lang w:eastAsia="zh-CN"/>
        </w:rPr>
        <w:tab/>
      </w:r>
      <w:r>
        <w:rPr>
          <w:lang w:eastAsia="zh-CN"/>
        </w:rPr>
        <w:t>One usage of this measurement is to support ML training and performance evaluation.</w:t>
      </w:r>
    </w:p>
    <w:p>
      <w:pPr>
        <w:rPr>
          <w:b/>
          <w:bCs/>
          <w:color w:val="000000" w:themeColor="text1"/>
          <w:lang w:eastAsia="zh-CN"/>
          <w14:textFill>
            <w14:solidFill>
              <w14:schemeClr w14:val="tx1"/>
            </w14:solidFill>
          </w14:textFill>
        </w:rPr>
      </w:pPr>
    </w:p>
    <w:p>
      <w:pPr>
        <w:rPr>
          <w:rFonts w:cs="Arial"/>
          <w:kern w:val="2"/>
          <w:lang w:eastAsia="zh-CN"/>
        </w:rPr>
      </w:pPr>
      <w:r>
        <w:rPr>
          <w:rFonts w:hint="eastAsia"/>
        </w:rPr>
        <w:t xml:space="preserve">In the similar way, the UE or Slice-level DL </w:t>
      </w:r>
      <w:r>
        <w:t>F1-U Packet Loss Rate</w:t>
      </w:r>
      <w:r>
        <w:rPr>
          <w:rFonts w:hint="eastAsia"/>
        </w:rPr>
        <w:t xml:space="preserve"> shall also be averaged among all its DRBs in the same way, using all the Dloss to be divided by all the Packets</w:t>
      </w:r>
      <w:r>
        <w:rPr>
          <w:rFonts w:hint="eastAsia"/>
          <w:color w:val="000000" w:themeColor="text1"/>
          <w:lang w:eastAsia="zh-CN"/>
          <w14:textFill>
            <w14:solidFill>
              <w14:schemeClr w14:val="tx1"/>
            </w14:solidFill>
          </w14:textFill>
        </w:rPr>
        <w:t xml:space="preserve">: </w:t>
      </w:r>
      <w:r>
        <w:t xml:space="preserve">1,000,000* </w:t>
      </w:r>
      <w:r>
        <w:rPr>
          <w:rFonts w:eastAsia="MS Mincho" w:cs="Arial"/>
          <w:kern w:val="2"/>
        </w:rPr>
        <w:t>Number of missing DL GTP sequence numbers (TS 29.281 [15]), representing packets that are not delivered to lower layers, of a data radio bearer,</w:t>
      </w:r>
      <w:r>
        <w:rPr>
          <w:rFonts w:eastAsia="MS Mincho"/>
        </w:rPr>
        <w:t xml:space="preserve"> </w:t>
      </w:r>
      <w:r>
        <w:rPr>
          <w:rFonts w:hint="eastAsia" w:eastAsia="MS Mincho"/>
          <w:lang w:eastAsia="zh-CN"/>
        </w:rPr>
        <w:t xml:space="preserve">for all DRBs, </w:t>
      </w:r>
      <w:r>
        <w:rPr>
          <w:rFonts w:eastAsia="MS Mincho"/>
        </w:rPr>
        <w:t xml:space="preserve">divided by </w:t>
      </w:r>
      <w:r>
        <w:rPr>
          <w:rFonts w:cs="Arial"/>
          <w:kern w:val="2"/>
          <w:lang w:eastAsia="zh-CN"/>
        </w:rPr>
        <w:t>Total number of UL GTP sequence numbers (also including missing sequence numbers) of a bearer</w:t>
      </w:r>
      <w:r>
        <w:rPr>
          <w:rFonts w:hint="eastAsia" w:cs="Arial"/>
          <w:kern w:val="2"/>
          <w:lang w:eastAsia="zh-CN"/>
        </w:rPr>
        <w:t xml:space="preserve"> for all DRBs.</w:t>
      </w:r>
    </w:p>
    <w:p>
      <w:pPr>
        <w:rPr>
          <w:lang w:eastAsia="zh-CN"/>
        </w:rPr>
      </w:pPr>
      <w:r>
        <w:rPr>
          <w:rFonts w:hint="eastAsia" w:cs="Arial"/>
          <w:kern w:val="2"/>
          <w:lang w:eastAsia="zh-CN"/>
        </w:rPr>
        <w:t xml:space="preserve"> F1UPacketLossRateDlUe</w:t>
      </w:r>
      <m:oMath>
        <m:r>
          <m:rPr/>
          <w:rPr>
            <w:rFonts w:ascii="Cambria Math"/>
          </w:rPr>
          <m:t>(T,drbid)=</m:t>
        </m:r>
        <m:d>
          <m:dPr>
            <m:begChr m:val="⌊"/>
            <m:endChr m:val="⌋"/>
            <m:ctrlPr>
              <w:rPr>
                <w:rFonts w:ascii="Cambria Math" w:hAnsi="Cambria Math"/>
                <w:i/>
              </w:rPr>
            </m:ctrlPr>
          </m:dPr>
          <m:e>
            <m:f>
              <m:fPr>
                <m:ctrlPr>
                  <w:rPr>
                    <w:rFonts w:ascii="Cambria Math" w:hAnsi="Cambria Math"/>
                    <w:i/>
                  </w:rPr>
                </m:ctrlPr>
              </m:fPr>
              <m:num>
                <m:r>
                  <m:rPr/>
                  <w:rPr>
                    <w:rFonts w:hint="eastAsia" w:ascii="Cambria Math"/>
                    <w:lang w:eastAsia="zh-CN"/>
                  </w:rPr>
                  <m:t>∑D</m:t>
                </m:r>
                <m:r>
                  <m:rPr/>
                  <w:rPr>
                    <w:rFonts w:ascii="Cambria Math"/>
                  </w:rPr>
                  <m:t>loss(T,drbid)</m:t>
                </m:r>
                <m:r>
                  <m:rPr/>
                  <w:rPr>
                    <w:rFonts w:ascii="Cambria Math" w:hAnsi="Cambria Math" w:eastAsia="MS Mincho" w:cs="MS Mincho"/>
                  </w:rPr>
                  <m:t>∗</m:t>
                </m:r>
                <m:r>
                  <m:rPr/>
                  <w:rPr>
                    <w:rFonts w:ascii="Cambria Math"/>
                  </w:rPr>
                  <m:t>1000000</m:t>
                </m:r>
                <m:ctrlPr>
                  <w:rPr>
                    <w:rFonts w:ascii="Cambria Math" w:hAnsi="Cambria Math"/>
                    <w:i/>
                  </w:rPr>
                </m:ctrlPr>
              </m:num>
              <m:den>
                <m:r>
                  <m:rPr/>
                  <w:rPr>
                    <w:rFonts w:ascii="Cambria Math"/>
                  </w:rPr>
                  <m:t>∑</m:t>
                </m:r>
                <m:r>
                  <m:rPr/>
                  <w:rPr>
                    <w:rFonts w:ascii="Cambria Math"/>
                    <w:lang w:eastAsia="zh-CN"/>
                  </w:rPr>
                  <m:t>(</m:t>
                </m:r>
                <m:r>
                  <m:rPr/>
                  <w:rPr>
                    <w:rFonts w:ascii="Cambria Math"/>
                  </w:rPr>
                  <m:t>N</m:t>
                </m:r>
                <m:d>
                  <m:dPr>
                    <m:ctrlPr>
                      <w:rPr>
                        <w:rFonts w:ascii="Cambria Math" w:hAnsi="Cambria Math"/>
                        <w:i/>
                      </w:rPr>
                    </m:ctrlPr>
                  </m:dPr>
                  <m:e>
                    <m:r>
                      <m:rPr/>
                      <w:rPr>
                        <w:rFonts w:ascii="Cambria Math"/>
                      </w:rPr>
                      <m:t>T,drbid</m:t>
                    </m:r>
                    <m:ctrlPr>
                      <w:rPr>
                        <w:rFonts w:ascii="Cambria Math" w:hAnsi="Cambria Math"/>
                        <w:i/>
                      </w:rPr>
                    </m:ctrlPr>
                  </m:e>
                </m:d>
                <m:r>
                  <m:rPr/>
                  <w:rPr>
                    <w:rFonts w:ascii="Cambria Math"/>
                  </w:rPr>
                  <m:t>+Dloss</m:t>
                </m:r>
                <m:d>
                  <m:dPr>
                    <m:ctrlPr>
                      <w:rPr>
                        <w:rFonts w:ascii="Cambria Math" w:hAnsi="Cambria Math"/>
                        <w:i/>
                      </w:rPr>
                    </m:ctrlPr>
                  </m:dPr>
                  <m:e>
                    <m:r>
                      <m:rPr/>
                      <w:rPr>
                        <w:rFonts w:ascii="Cambria Math"/>
                      </w:rPr>
                      <m:t>T,drbid</m:t>
                    </m:r>
                    <m:ctrlPr>
                      <w:rPr>
                        <w:rFonts w:ascii="Cambria Math" w:hAnsi="Cambria Math"/>
                        <w:i/>
                      </w:rPr>
                    </m:ctrlPr>
                  </m:e>
                </m:d>
                <m:r>
                  <m:rPr/>
                  <w:rPr>
                    <w:rFonts w:ascii="Cambria Math"/>
                  </w:rPr>
                  <m:t>)</m:t>
                </m:r>
                <m:ctrlPr>
                  <w:rPr>
                    <w:rFonts w:ascii="Cambria Math" w:hAnsi="Cambria Math"/>
                    <w:i/>
                  </w:rPr>
                </m:ctrlPr>
              </m:den>
            </m:f>
            <m:ctrlPr>
              <w:rPr>
                <w:rFonts w:ascii="Cambria Math" w:hAnsi="Cambria Math"/>
                <w:i/>
              </w:rPr>
            </m:ctrlPr>
          </m:e>
        </m:d>
      </m:oMath>
      <w:r>
        <w:rPr>
          <w:rFonts w:hint="eastAsia" w:cs="Arial"/>
          <w:lang w:eastAsia="zh-CN"/>
        </w:rPr>
        <w:t xml:space="preserve">, here Dloss is the </w:t>
      </w:r>
      <w:r>
        <w:rPr>
          <w:rFonts w:eastAsia="MS Mincho" w:cs="Arial"/>
          <w:kern w:val="2"/>
        </w:rPr>
        <w:t>missing DL GTP sequence numbers</w:t>
      </w:r>
      <w:r>
        <w:rPr>
          <w:rFonts w:hint="eastAsia" w:eastAsia="MS Mincho" w:cs="Arial"/>
          <w:kern w:val="2"/>
          <w:lang w:eastAsia="zh-CN"/>
        </w:rPr>
        <w:t xml:space="preserve">, N is the </w:t>
      </w:r>
      <w:r>
        <w:rPr>
          <w:rFonts w:cs="Arial"/>
          <w:kern w:val="2"/>
          <w:lang w:eastAsia="zh-CN"/>
        </w:rPr>
        <w:t xml:space="preserve">Total number of </w:t>
      </w:r>
      <w:r>
        <w:rPr>
          <w:rFonts w:hint="eastAsia" w:cs="Arial"/>
          <w:kern w:val="2"/>
          <w:lang w:eastAsia="zh-CN"/>
        </w:rPr>
        <w:t>D</w:t>
      </w:r>
      <w:r>
        <w:rPr>
          <w:rFonts w:cs="Arial"/>
          <w:kern w:val="2"/>
          <w:lang w:eastAsia="zh-CN"/>
        </w:rPr>
        <w:t>L GTP sequence numbers</w:t>
      </w:r>
      <w:r>
        <w:rPr>
          <w:rFonts w:hint="eastAsia" w:cs="Arial"/>
          <w:kern w:val="2"/>
          <w:lang w:eastAsia="zh-CN"/>
        </w:rPr>
        <w:t>.</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Observation 5: The UE or Slice-level Average DL Packet Loss Rate on Uu shall be the average among all related DRBs, using the total Dloss to be divided by total packets in these DRBs.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Observation 6: The UE or Slice-level Average DL F1-U Packet Loss Rate shall be the average among all related DRBs, using the total Dloss to be divided by total packets in these DRBs.</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For UL Packet Loss Rate:</w:t>
      </w:r>
    </w:p>
    <w:p>
      <w:pPr>
        <w:pStyle w:val="6"/>
        <w:pBdr>
          <w:top w:val="single" w:color="auto" w:sz="4" w:space="1"/>
          <w:left w:val="single" w:color="auto" w:sz="4" w:space="4"/>
          <w:bottom w:val="single" w:color="auto" w:sz="4" w:space="1"/>
          <w:right w:val="single" w:color="auto" w:sz="4" w:space="4"/>
        </w:pBdr>
      </w:pPr>
      <w:bookmarkStart w:id="7" w:name="_Hlk176967758"/>
      <w:bookmarkStart w:id="8" w:name="_Toc178088436"/>
      <w:r>
        <w:t>6.3.1.3.1</w:t>
      </w:r>
      <w:bookmarkEnd w:id="7"/>
      <w:r>
        <w:tab/>
      </w:r>
      <w:r>
        <w:t>UL PDCP SDU Loss Rate</w:t>
      </w:r>
      <w:bookmarkEnd w:id="8"/>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a)</w:t>
      </w:r>
      <w:r>
        <w:tab/>
      </w:r>
      <w:r>
        <w:t xml:space="preserve">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 The measurement is optionally split into subcounters per QoS level (mapped 5QI or QCI in EN-DC architecture [16]), and subcounters per supported S-NSSAI. This measurement is also referred to as </w:t>
      </w:r>
      <w:r>
        <w:rPr>
          <w:lang w:eastAsia="zh-CN"/>
        </w:rPr>
        <w:t>U</w:t>
      </w:r>
      <w:r>
        <w:rPr>
          <w:rFonts w:hint="eastAsia"/>
          <w:lang w:eastAsia="zh-CN"/>
        </w:rPr>
        <w:t>L</w:t>
      </w:r>
      <w:r>
        <w:t xml:space="preserve"> M7 in TS 37.320 [9].</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b)</w:t>
      </w:r>
      <w:r>
        <w:tab/>
      </w:r>
      <w:r>
        <w:t>SI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c)</w:t>
      </w:r>
      <w:r>
        <w:tab/>
      </w:r>
      <w:r>
        <w:t xml:space="preserve">This measurement is obtained as: 1,000,000* </w:t>
      </w:r>
      <w:r>
        <w:rPr>
          <w:rFonts w:eastAsia="MS Mincho" w:cs="Arial"/>
          <w:kern w:val="2"/>
        </w:rPr>
        <w:t>Number of missing UL PDCP sequence numbers, representing packets that are not delivered to higher layers, of a data radio bearer,</w:t>
      </w:r>
      <w:r>
        <w:rPr>
          <w:rFonts w:eastAsia="MS Mincho"/>
        </w:rPr>
        <w:t xml:space="preserve"> divided by </w:t>
      </w:r>
      <w:r>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Pr>
          <w:rFonts w:eastAsia="MS Mincho" w:cs="Arial"/>
          <w:kern w:val="2"/>
        </w:rPr>
        <w:t xml:space="preserve">. If transmission of a packet might continue in another cell, it shall not be included in this count. </w:t>
      </w:r>
      <w:r>
        <w:t>Separate counters are optionally maintained for mapped 5QI (or QCI for EN-DC architecture [16]) and per supported S-NSSAI.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d)</w:t>
      </w:r>
      <w:r>
        <w:tab/>
      </w:r>
      <w:r>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after="0"/>
        <w:ind w:left="568" w:hanging="284"/>
        <w:textAlignment w:val="baseline"/>
      </w:pPr>
      <w:r>
        <w:t>e)</w:t>
      </w:r>
      <w:r>
        <w:tab/>
      </w:r>
      <w:r>
        <w:t xml:space="preserve">The measurement name has the form </w:t>
      </w:r>
      <w:r>
        <w:rPr>
          <w:lang w:val="en-US"/>
        </w:rPr>
        <w:t>DRB.PacketLossRateUlUe, and optionally</w:t>
      </w:r>
      <w:r>
        <w:rPr>
          <w:lang w:val="en-US"/>
        </w:rPr>
        <w:br w:type="textWrapping"/>
      </w:r>
      <w:r>
        <w:rPr>
          <w:lang w:val="en-US"/>
        </w:rPr>
        <w:t>DRB.PacketLossRateUlUe.</w:t>
      </w:r>
      <w:r>
        <w:rPr>
          <w:i/>
        </w:rPr>
        <w:t xml:space="preserve">QoS </w:t>
      </w:r>
      <w:r>
        <w:t xml:space="preserve">where </w:t>
      </w:r>
      <w:r>
        <w:rPr>
          <w:i/>
        </w:rPr>
        <w:t>QoS</w:t>
      </w:r>
      <w:r>
        <w:t xml:space="preserve"> identifies the target quality of service class, </w:t>
      </w:r>
      <w:r>
        <w:rPr>
          <w:lang w:val="en-US"/>
        </w:rPr>
        <w:t>and DRB.PacketLossRateUlUe.</w:t>
      </w:r>
      <w:r>
        <w:rPr>
          <w:i/>
        </w:rPr>
        <w:t xml:space="preserve">SNSSAI </w:t>
      </w:r>
      <w:r>
        <w:t xml:space="preserve">where </w:t>
      </w:r>
      <w:r>
        <w:rPr>
          <w:i/>
        </w:rPr>
        <w:t>SNSSAI</w:t>
      </w:r>
      <w:r>
        <w:t xml:space="preserve"> identifies the S-NSSAI.</w:t>
      </w:r>
      <w:r>
        <w:rPr>
          <w:lang w:val="en-US"/>
        </w:rPr>
        <w:t xml:space="preserve"> </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before="120" w:after="0" w:line="240" w:lineRule="exact"/>
        <w:ind w:left="568" w:hanging="284"/>
        <w:textAlignment w:val="baseline"/>
      </w:pPr>
      <w:r>
        <w:t>f)</w:t>
      </w:r>
      <w:r>
        <w:tab/>
      </w:r>
      <w:r>
        <w:t>GNBCUUPFunction;</w:t>
      </w:r>
      <w:r>
        <w:rPr>
          <w:color w:val="000000"/>
        </w:rPr>
        <w:t xml:space="preserve"> NRCellCU </w:t>
      </w:r>
      <w:r>
        <w:t>(applicable to all split scenarios);</w:t>
      </w:r>
    </w:p>
    <w:p>
      <w:pPr>
        <w:pBdr>
          <w:top w:val="single" w:color="auto" w:sz="4" w:space="1"/>
          <w:left w:val="single" w:color="auto" w:sz="4" w:space="4"/>
          <w:bottom w:val="single" w:color="auto" w:sz="4" w:space="1"/>
          <w:right w:val="single" w:color="auto" w:sz="4" w:space="4"/>
        </w:pBdr>
        <w:spacing w:after="144" w:afterLines="60" w:line="400" w:lineRule="exact"/>
        <w:ind w:left="568" w:hanging="284"/>
        <w:rPr>
          <w:lang w:eastAsia="zh-CN"/>
        </w:rPr>
      </w:pPr>
      <w:r>
        <w:t>NRCellCU (only applicable to 2-split scenario).</w:t>
      </w:r>
      <w:r>
        <w:rPr>
          <w:lang w:eastAsia="zh-CN"/>
        </w:rPr>
        <w:t>g)</w:t>
      </w:r>
      <w:r>
        <w:rPr>
          <w:lang w:eastAsia="zh-CN"/>
        </w:rPr>
        <w:tab/>
      </w:r>
      <w:r>
        <w:rPr>
          <w:lang w:eastAsia="zh-CN"/>
        </w:rPr>
        <w:t>S-TMSI</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line="240" w:lineRule="exact"/>
        <w:ind w:left="568" w:hanging="284"/>
        <w:textAlignment w:val="baseline"/>
      </w:pPr>
      <w:r>
        <w:rPr>
          <w:lang w:eastAsia="zh-CN"/>
        </w:rPr>
        <w:t>h)</w:t>
      </w:r>
      <w:r>
        <w:rPr>
          <w:lang w:eastAsia="zh-CN"/>
        </w:rPr>
        <w:tab/>
      </w:r>
      <w:r>
        <w:rPr>
          <w:lang w:eastAsia="zh-CN"/>
        </w:rPr>
        <w:t>One usage of this measurement is to support ML training and performance evaluation</w:t>
      </w:r>
      <w:r>
        <w:rPr>
          <w:color w:val="000000"/>
          <w:lang w:eastAsia="zh-CN"/>
        </w:rPr>
        <w:t>.</w:t>
      </w:r>
    </w:p>
    <w:p>
      <w:pPr>
        <w:pStyle w:val="6"/>
        <w:pBdr>
          <w:top w:val="single" w:color="auto" w:sz="4" w:space="1"/>
          <w:left w:val="single" w:color="auto" w:sz="4" w:space="4"/>
          <w:bottom w:val="single" w:color="auto" w:sz="4" w:space="1"/>
          <w:right w:val="single" w:color="auto" w:sz="4" w:space="4"/>
        </w:pBdr>
      </w:pPr>
      <w:bookmarkStart w:id="9" w:name="_Toc178088437"/>
      <w:r>
        <w:t>6.3.1.3.2</w:t>
      </w:r>
      <w:r>
        <w:tab/>
      </w:r>
      <w:r>
        <w:t>UL F1-U Packet Loss Rate</w:t>
      </w:r>
      <w:bookmarkEnd w:id="9"/>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a)</w:t>
      </w:r>
      <w:r>
        <w:tab/>
      </w:r>
      <w:r>
        <w:t xml:space="preserve">This measurement provides the fraction of PDCP SDU packets which are not successfully received at gNB-CU-UP. It is a measure of the UL packet loss on the </w:t>
      </w:r>
      <w:r>
        <w:rPr>
          <w:lang w:eastAsia="zh-CN"/>
        </w:rPr>
        <w:t>F1-U interface</w:t>
      </w:r>
      <w:r>
        <w:t xml:space="preserve">. The measurement is optionally split into subcounters per QoS level (mapped 5QI or QCI in EN-DC architecture [16]) and subcounters per supported S-NSSAI. This measurement is also referred to as </w:t>
      </w:r>
      <w:r>
        <w:rPr>
          <w:rFonts w:hint="eastAsia"/>
          <w:lang w:eastAsia="zh-CN"/>
        </w:rPr>
        <w:t>UL</w:t>
      </w:r>
      <w:r>
        <w:t xml:space="preserve"> M7 in TS 37.320 [9]. </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b)</w:t>
      </w:r>
      <w:r>
        <w:tab/>
      </w:r>
      <w:r>
        <w:t>SI</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pPr>
      <w:r>
        <w:t>c)</w:t>
      </w:r>
      <w:r>
        <w:tab/>
      </w:r>
      <w:r>
        <w:t xml:space="preserve">This measurement is obtained as: 1,000,000* </w:t>
      </w:r>
      <w:r>
        <w:rPr>
          <w:rFonts w:eastAsia="MS Mincho" w:cs="Arial"/>
          <w:kern w:val="2"/>
        </w:rPr>
        <w:t>Number of missing UL GTP sequence numbers (TS 29.281 [15]), representing packets that are not delivered to higher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Pr>
          <w:rFonts w:eastAsia="MS Mincho" w:cs="Arial"/>
          <w:kern w:val="2"/>
        </w:rPr>
        <w:t xml:space="preserve">. </w:t>
      </w:r>
      <w:r>
        <w:t>Separate counters are optionally maintained for mapped 5QI (or QCI for EN-DC architecture [16]) and per supported S-NSSAI.</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line="240" w:lineRule="exact"/>
        <w:ind w:left="568" w:hanging="284"/>
        <w:textAlignment w:val="baseline"/>
      </w:pPr>
      <w:r>
        <w:t>d)</w:t>
      </w:r>
      <w:r>
        <w:tab/>
      </w:r>
      <w:r>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line="240" w:lineRule="exact"/>
        <w:ind w:left="568" w:hanging="284"/>
        <w:textAlignment w:val="baseline"/>
      </w:pPr>
      <w:r>
        <w:t>e)</w:t>
      </w:r>
      <w:r>
        <w:tab/>
      </w:r>
      <w:r>
        <w:rPr>
          <w:lang w:val="en-US"/>
        </w:rPr>
        <w:t>The measurement name has the form DRB.F1UpacketLossRateUlUe, and optionally DRB.F1UPacketLossRateUlUe.</w:t>
      </w:r>
      <w:r>
        <w:rPr>
          <w:i/>
          <w:iCs/>
          <w:lang w:val="en-US"/>
        </w:rPr>
        <w:t>QoS</w:t>
      </w:r>
      <w:r>
        <w:rPr>
          <w:lang w:val="en-US"/>
        </w:rPr>
        <w:t xml:space="preserve"> where </w:t>
      </w:r>
      <w:r>
        <w:rPr>
          <w:i/>
          <w:iCs/>
          <w:lang w:val="en-US"/>
        </w:rPr>
        <w:t>QoS</w:t>
      </w:r>
      <w:r>
        <w:rPr>
          <w:lang w:val="en-US"/>
        </w:rPr>
        <w:t xml:space="preserve"> identifies the target quality of service class, and DRB.F1UPacketLossRateUlUe.</w:t>
      </w:r>
      <w:r>
        <w:rPr>
          <w:i/>
          <w:iCs/>
          <w:lang w:val="en-US"/>
        </w:rPr>
        <w:t>SNSSAI</w:t>
      </w:r>
      <w:r>
        <w:rPr>
          <w:lang w:val="en-US"/>
        </w:rPr>
        <w:t xml:space="preserve"> where </w:t>
      </w:r>
      <w:r>
        <w:rPr>
          <w:i/>
          <w:iCs/>
          <w:lang w:val="en-US"/>
        </w:rPr>
        <w:t>SNSSAI</w:t>
      </w:r>
      <w:r>
        <w:rPr>
          <w:lang w:val="en-US"/>
        </w:rPr>
        <w:t xml:space="preserve"> identifies the S-NSSAI.</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line="240" w:lineRule="exact"/>
        <w:ind w:left="568" w:hanging="284"/>
        <w:textAlignment w:val="baseline"/>
      </w:pPr>
      <w:r>
        <w:t>f)</w:t>
      </w:r>
      <w:r>
        <w:tab/>
      </w:r>
      <w:r>
        <w:t>GNBCUUPFunction</w:t>
      </w:r>
    </w:p>
    <w:p>
      <w:pPr>
        <w:pBdr>
          <w:top w:val="single" w:color="auto" w:sz="4" w:space="1"/>
          <w:left w:val="single" w:color="auto" w:sz="4" w:space="4"/>
          <w:bottom w:val="single" w:color="auto" w:sz="4" w:space="1"/>
          <w:right w:val="single" w:color="auto" w:sz="4" w:space="4"/>
        </w:pBdr>
        <w:spacing w:after="144" w:afterLines="60" w:line="240" w:lineRule="exact"/>
        <w:ind w:left="568" w:hanging="284"/>
        <w:rPr>
          <w:lang w:eastAsia="zh-CN"/>
        </w:rPr>
      </w:pPr>
      <w:r>
        <w:rPr>
          <w:lang w:eastAsia="zh-CN"/>
        </w:rPr>
        <w:t>g)</w:t>
      </w:r>
      <w:r>
        <w:rPr>
          <w:lang w:eastAsia="zh-CN"/>
        </w:rPr>
        <w:tab/>
      </w:r>
      <w:r>
        <w:rPr>
          <w:lang w:eastAsia="zh-CN"/>
        </w:rPr>
        <w:t>5G-S-TMSI</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after="144" w:afterLines="60" w:line="240" w:lineRule="exact"/>
        <w:ind w:left="568" w:hanging="284"/>
        <w:textAlignment w:val="baseline"/>
      </w:pPr>
      <w:r>
        <w:rPr>
          <w:lang w:eastAsia="zh-CN"/>
        </w:rPr>
        <w:t>h)</w:t>
      </w:r>
      <w:r>
        <w:rPr>
          <w:lang w:eastAsia="zh-CN"/>
        </w:rPr>
        <w:tab/>
      </w:r>
      <w:r>
        <w:rPr>
          <w:lang w:eastAsia="zh-CN"/>
        </w:rPr>
        <w:t>One usage of this measurement is to support ML training and performance evaluation.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As the DL Packet Loss Rate, for different DRBs, the traffic is different, which means the number of PDCP SDUs are different. To get an average UL SDU Loss Rate, it is reasonable to average all the Dloss through Packets for all related DRBs under this UE or Slice:</w:t>
      </w:r>
    </w:p>
    <w:p>
      <w:pPr>
        <w:rPr>
          <w:lang w:eastAsia="zh-CN"/>
        </w:rPr>
      </w:pPr>
      <m:oMathPara>
        <m:oMath>
          <m:r>
            <m:rPr>
              <m:sty m:val="p"/>
            </m:rPr>
            <w:rPr>
              <w:rFonts w:ascii="Cambria Math" w:hAnsi="Cambria Math"/>
              <w:lang w:val="en-US"/>
            </w:rPr>
            <m:t>PacketLossRateUlUe</m:t>
          </m:r>
          <m:r>
            <m:rPr/>
            <w:rPr>
              <w:rFonts w:ascii="Cambria Math"/>
            </w:rPr>
            <m:t>(T,drbid)=</m:t>
          </m:r>
          <m:d>
            <m:dPr>
              <m:begChr m:val="⌊"/>
              <m:endChr m:val="⌋"/>
              <m:ctrlPr>
                <w:rPr>
                  <w:rFonts w:ascii="Cambria Math" w:hAnsi="Cambria Math"/>
                  <w:i/>
                </w:rPr>
              </m:ctrlPr>
            </m:dPr>
            <m:e>
              <m:f>
                <m:fPr>
                  <m:ctrlPr>
                    <w:rPr>
                      <w:rFonts w:ascii="Cambria Math" w:hAnsi="Cambria Math"/>
                      <w:i/>
                    </w:rPr>
                  </m:ctrlPr>
                </m:fPr>
                <m:num>
                  <m:r>
                    <m:rPr/>
                    <w:rPr>
                      <w:rFonts w:hint="eastAsia" w:ascii="Cambria Math"/>
                      <w:lang w:eastAsia="zh-CN"/>
                    </w:rPr>
                    <m:t>∑D</m:t>
                  </m:r>
                  <m:r>
                    <m:rPr/>
                    <w:rPr>
                      <w:rFonts w:ascii="Cambria Math"/>
                    </w:rPr>
                    <m:t>loss(T,drbid)</m:t>
                  </m:r>
                  <m:r>
                    <m:rPr/>
                    <w:rPr>
                      <w:rFonts w:ascii="Cambria Math" w:hAnsi="Cambria Math" w:eastAsia="MS Mincho" w:cs="MS Mincho"/>
                    </w:rPr>
                    <m:t>∗</m:t>
                  </m:r>
                  <m:r>
                    <m:rPr/>
                    <w:rPr>
                      <w:rFonts w:ascii="Cambria Math"/>
                    </w:rPr>
                    <m:t>1000000</m:t>
                  </m:r>
                  <m:ctrlPr>
                    <w:rPr>
                      <w:rFonts w:ascii="Cambria Math" w:hAnsi="Cambria Math"/>
                      <w:i/>
                    </w:rPr>
                  </m:ctrlPr>
                </m:num>
                <m:den>
                  <m:r>
                    <m:rPr/>
                    <w:rPr>
                      <w:rFonts w:ascii="Cambria Math"/>
                    </w:rPr>
                    <m:t>∑</m:t>
                  </m:r>
                  <m:r>
                    <m:rPr/>
                    <w:rPr>
                      <w:rFonts w:ascii="Cambria Math"/>
                      <w:lang w:eastAsia="zh-CN"/>
                    </w:rPr>
                    <m:t>(</m:t>
                  </m:r>
                  <m:r>
                    <m:rPr/>
                    <w:rPr>
                      <w:rFonts w:ascii="Cambria Math"/>
                    </w:rPr>
                    <m:t>N</m:t>
                  </m:r>
                  <m:d>
                    <m:dPr>
                      <m:ctrlPr>
                        <w:rPr>
                          <w:rFonts w:ascii="Cambria Math" w:hAnsi="Cambria Math"/>
                          <w:i/>
                        </w:rPr>
                      </m:ctrlPr>
                    </m:dPr>
                    <m:e>
                      <m:r>
                        <m:rPr/>
                        <w:rPr>
                          <w:rFonts w:ascii="Cambria Math"/>
                        </w:rPr>
                        <m:t>T,drbid</m:t>
                      </m:r>
                      <m:ctrlPr>
                        <w:rPr>
                          <w:rFonts w:ascii="Cambria Math" w:hAnsi="Cambria Math"/>
                          <w:i/>
                        </w:rPr>
                      </m:ctrlPr>
                    </m:e>
                  </m:d>
                  <m:r>
                    <m:rPr/>
                    <w:rPr>
                      <w:rFonts w:ascii="Cambria Math"/>
                    </w:rPr>
                    <m:t>+Dloss</m:t>
                  </m:r>
                  <m:d>
                    <m:dPr>
                      <m:ctrlPr>
                        <w:rPr>
                          <w:rFonts w:ascii="Cambria Math" w:hAnsi="Cambria Math"/>
                          <w:i/>
                        </w:rPr>
                      </m:ctrlPr>
                    </m:dPr>
                    <m:e>
                      <m:r>
                        <m:rPr/>
                        <w:rPr>
                          <w:rFonts w:ascii="Cambria Math"/>
                        </w:rPr>
                        <m:t>T,drbid</m:t>
                      </m:r>
                      <m:ctrlPr>
                        <w:rPr>
                          <w:rFonts w:ascii="Cambria Math" w:hAnsi="Cambria Math"/>
                          <w:i/>
                        </w:rPr>
                      </m:ctrlPr>
                    </m:e>
                  </m:d>
                  <m:r>
                    <m:rPr/>
                    <w:rPr>
                      <w:rFonts w:ascii="Cambria Math"/>
                    </w:rPr>
                    <m:t>)</m:t>
                  </m:r>
                  <m:ctrlPr>
                    <w:rPr>
                      <w:rFonts w:ascii="Cambria Math" w:hAnsi="Cambria Math"/>
                      <w:i/>
                    </w:rPr>
                  </m:ctrlPr>
                </m:den>
              </m:f>
              <m:ctrlPr>
                <w:rPr>
                  <w:rFonts w:ascii="Cambria Math" w:hAnsi="Cambria Math"/>
                  <w:i/>
                </w:rPr>
              </m:ctrlPr>
            </m:e>
          </m:d>
        </m:oMath>
      </m:oMathPara>
    </w:p>
    <w:p>
      <w:pPr>
        <w:rPr>
          <w:rFonts w:cs="Arial"/>
          <w:kern w:val="2"/>
          <w:lang w:eastAsia="zh-CN"/>
        </w:rPr>
      </w:pPr>
      <w:r>
        <w:rPr>
          <w:rFonts w:hint="eastAsia"/>
        </w:rPr>
        <w:t xml:space="preserve">In the similar way, the UE or Slice-level </w:t>
      </w:r>
      <w:r>
        <w:rPr>
          <w:rFonts w:hint="eastAsia"/>
          <w:lang w:eastAsia="zh-CN"/>
        </w:rPr>
        <w:t>U</w:t>
      </w:r>
      <w:r>
        <w:rPr>
          <w:rFonts w:hint="eastAsia"/>
        </w:rPr>
        <w:t xml:space="preserve">L </w:t>
      </w:r>
      <w:r>
        <w:t>F1-U Packet Loss Rate</w:t>
      </w:r>
      <w:r>
        <w:rPr>
          <w:rFonts w:hint="eastAsia"/>
        </w:rPr>
        <w:t xml:space="preserve"> shall also be averaged among all its DRBs in the same way, using all the Dloss to be divided by all the Packets</w:t>
      </w:r>
      <w:r>
        <w:rPr>
          <w:rFonts w:hint="eastAsia"/>
          <w:color w:val="000000" w:themeColor="text1"/>
          <w:lang w:eastAsia="zh-CN"/>
          <w14:textFill>
            <w14:solidFill>
              <w14:schemeClr w14:val="tx1"/>
            </w14:solidFill>
          </w14:textFill>
        </w:rPr>
        <w:t xml:space="preserve">: </w:t>
      </w:r>
      <w:r>
        <w:t xml:space="preserve">1,000,000* </w:t>
      </w:r>
      <w:r>
        <w:rPr>
          <w:rFonts w:eastAsia="MS Mincho" w:cs="Arial"/>
          <w:kern w:val="2"/>
        </w:rPr>
        <w:t>Number of missing UL GTP sequence numbers (TS 29.281 [15]), representing packets that are not delivered to higher layers, of a data radio bearer,</w:t>
      </w:r>
      <w:r>
        <w:rPr>
          <w:rFonts w:eastAsia="MS Mincho"/>
        </w:rPr>
        <w:t xml:space="preserve"> divided by </w:t>
      </w:r>
      <w:r>
        <w:rPr>
          <w:rFonts w:cs="Arial"/>
          <w:kern w:val="2"/>
          <w:lang w:eastAsia="zh-CN"/>
        </w:rPr>
        <w:t>Total number of UL GTP sequence numbers (also including missing sequence numbers) of</w:t>
      </w:r>
      <w:r>
        <w:rPr>
          <w:rFonts w:hint="eastAsia" w:cs="Arial"/>
          <w:kern w:val="2"/>
          <w:lang w:eastAsia="zh-CN"/>
        </w:rPr>
        <w:t xml:space="preserve"> all DRBs under the UE or Slice.</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Observation 7: The UE or Slice-level Average UL PDCP Packet Loss Rate, </w:t>
      </w:r>
      <w:r>
        <w:rPr>
          <w:b/>
          <w:bCs/>
        </w:rPr>
        <w:t>UL F1-U Packet Loss Rate</w:t>
      </w:r>
      <w:r>
        <w:rPr>
          <w:rFonts w:hint="eastAsia"/>
          <w:b/>
          <w:bCs/>
          <w:color w:val="000000" w:themeColor="text1"/>
          <w:lang w:eastAsia="zh-CN"/>
          <w14:textFill>
            <w14:solidFill>
              <w14:schemeClr w14:val="tx1"/>
            </w14:solidFill>
          </w14:textFill>
        </w:rPr>
        <w:t xml:space="preserve"> shall be the average among all related DRBs within the UE or Slice, using the total Dloss to be divided by total packets in these DRBs in split architecture.</w:t>
      </w:r>
    </w:p>
    <w:p>
      <w:pPr>
        <w:rPr>
          <w:b/>
          <w:bCs/>
          <w:color w:val="000000" w:themeColor="text1"/>
          <w:lang w:eastAsia="zh-CN"/>
          <w14:textFill>
            <w14:solidFill>
              <w14:schemeClr w14:val="tx1"/>
            </w14:solidFill>
          </w14:textFill>
        </w:rPr>
      </w:pPr>
    </w:p>
    <w:p>
      <w:pPr>
        <w:pStyle w:val="3"/>
        <w:keepLines w:val="0"/>
        <w:numPr>
          <w:ilvl w:val="1"/>
          <w:numId w:val="12"/>
        </w:numPr>
        <w:spacing w:before="240" w:after="60"/>
        <w:rPr>
          <w:rFonts w:cs="Arial" w:eastAsiaTheme="minorEastAsia"/>
          <w:iCs/>
          <w:sz w:val="24"/>
          <w:szCs w:val="32"/>
          <w:lang w:eastAsia="zh-CN"/>
        </w:rPr>
      </w:pPr>
      <w:r>
        <w:rPr>
          <w:rFonts w:hint="eastAsia" w:cs="Arial" w:eastAsiaTheme="minorEastAsia"/>
          <w:iCs/>
          <w:sz w:val="24"/>
          <w:szCs w:val="32"/>
          <w:lang w:eastAsia="zh-CN"/>
        </w:rPr>
        <w:t>Average Packet Delay UL/DL</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RAN3 #127 meeting, the following agreement achieved:</w:t>
      </w:r>
    </w:p>
    <w:p>
      <w:pPr>
        <w:widowControl w:val="0"/>
        <w:rPr>
          <w:rFonts w:cs="Calibri"/>
          <w:b/>
          <w:color w:val="008000"/>
          <w:sz w:val="18"/>
        </w:rPr>
      </w:pPr>
      <w:r>
        <w:rPr>
          <w:rFonts w:cs="Calibri"/>
          <w:b/>
          <w:color w:val="008000"/>
          <w:sz w:val="18"/>
        </w:rPr>
        <w:t>Packet delay measured for UE Performance feedback is sent from CU-UP (the delay in DU side is aggregated in the CU-UP) to the CU-CP in the case of C</w:t>
      </w:r>
      <w:r>
        <w:rPr>
          <w:rFonts w:hint="eastAsia" w:cs="Calibri"/>
          <w:b/>
          <w:color w:val="008000"/>
          <w:sz w:val="18"/>
          <w:lang w:eastAsia="zh-CN"/>
        </w:rPr>
        <w:t>U</w:t>
      </w:r>
      <w:r>
        <w:rPr>
          <w:rFonts w:cs="Calibri"/>
          <w:b/>
          <w:color w:val="008000"/>
          <w:sz w:val="18"/>
        </w:rPr>
        <w:t>-UP split architecture.</w:t>
      </w:r>
    </w:p>
    <w:p>
      <w:pPr>
        <w:widowControl w:val="0"/>
        <w:rPr>
          <w:rFonts w:cs="Calibri"/>
          <w:b/>
          <w:color w:val="008000"/>
          <w:sz w:val="18"/>
          <w:lang w:eastAsia="zh-CN"/>
        </w:rPr>
      </w:pPr>
      <w:r>
        <w:rPr>
          <w:rFonts w:cs="Calibri"/>
          <w:b/>
          <w:color w:val="008000"/>
          <w:sz w:val="18"/>
        </w:rPr>
        <w:t>Packet delay measured for UE Performance feedback is sent from DU to CU via DDDS in the case of CU-DU split architecture.</w:t>
      </w:r>
    </w:p>
    <w:p>
      <w:pPr>
        <w:widowControl w:val="0"/>
        <w:rPr>
          <w:rFonts w:eastAsia="MS Mincho" w:cs="Arial"/>
          <w:kern w:val="2"/>
          <w:lang w:val="en-US" w:eastAsia="zh-CN"/>
        </w:rPr>
      </w:pPr>
      <w:r>
        <w:rPr>
          <w:rFonts w:hint="eastAsia" w:eastAsia="MS Mincho" w:cs="Arial"/>
          <w:kern w:val="2"/>
        </w:rPr>
        <w:t xml:space="preserve">When </w:t>
      </w:r>
      <w:r>
        <w:rPr>
          <w:rFonts w:hint="eastAsia" w:eastAsia="MS Mincho" w:cs="Arial"/>
          <w:kern w:val="2"/>
          <w:lang w:eastAsia="zh-CN"/>
        </w:rPr>
        <w:t xml:space="preserve">CU-CP request the packet delay data collection to CU-UP for AIML use cases, CU-UP needs to initiate DDDS on DU immediately, and average the delay according to the data collection request time window.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6: For the packet delay, new procedures need to be introduced in E1 interface, to send the packet delay gotten by DDDS from CU-UP to CU-CP.</w:t>
      </w:r>
    </w:p>
    <w:p>
      <w:pPr>
        <w:rPr>
          <w:rFonts w:ascii="宋体" w:hAnsi="宋体" w:eastAsia="宋体" w:cs="宋体"/>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7: It is proposed to discuss how to initiate DDDS in user plane when CU-UP received the data collection request from CU-CP. </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additional input considerations on the rem</w:t>
      </w:r>
      <w:r>
        <w:rPr>
          <w:rFonts w:hint="eastAsia" w:eastAsia="宋体"/>
          <w:lang w:eastAsia="zh-CN"/>
        </w:rPr>
        <w:t>aining</w:t>
      </w:r>
      <w:r>
        <w:rPr>
          <w:rFonts w:eastAsia="宋体"/>
          <w:lang w:eastAsia="zh-CN"/>
        </w:rPr>
        <w:t xml:space="preserve"> issues on </w:t>
      </w:r>
      <w:r>
        <w:rPr>
          <w:rFonts w:hint="eastAsia" w:eastAsia="宋体"/>
          <w:lang w:eastAsia="zh-CN"/>
        </w:rPr>
        <w:t>AI/ML</w:t>
      </w:r>
      <w:r>
        <w:rPr>
          <w:rFonts w:eastAsia="宋体"/>
          <w:lang w:eastAsia="zh-CN"/>
        </w:rPr>
        <w:t xml:space="preserve"> for NG-RAN </w:t>
      </w:r>
      <w:r>
        <w:rPr>
          <w:rFonts w:hint="eastAsia" w:eastAsia="宋体"/>
          <w:lang w:eastAsia="zh-CN"/>
        </w:rPr>
        <w:t xml:space="preserve">split </w:t>
      </w:r>
      <w:r>
        <w:rPr>
          <w:rFonts w:eastAsia="宋体"/>
          <w:lang w:eastAsia="zh-CN"/>
        </w:rPr>
        <w:t>architecture</w:t>
      </w:r>
      <w:r>
        <w:rPr>
          <w:rFonts w:hint="eastAsia" w:eastAsia="宋体"/>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bookmarkEnd w:id="0"/>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Observcation1: It is clear from this LS reply that Average delay DL needs to involve measurement collected from gNB-DU.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Observation</w:t>
      </w:r>
      <w:r>
        <w:rPr>
          <w:b/>
          <w:bCs/>
          <w:color w:val="000000" w:themeColor="text1"/>
          <w:lang w:val="en-US"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2</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The Average UE Throughput DL and UL are measured through the per-DRB level throughput for the UE, and averaged via the data volume/time among all these DRB for per slice or per UE.</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Observation 3: For non-split architecture, it is obvious that the Average UE Throughput DL and UL are measured in gNB-DU based on RLC level volume of a data burst.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Observation 4</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Throughput measured through DDDS is based on PDCP SDU, it is different from SA5 defined throughput measurement through RLC SDU.</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w:t>
      </w:r>
      <w:r>
        <w:rPr>
          <w:b/>
          <w:bCs/>
          <w:color w:val="000000" w:themeColor="text1"/>
          <w:lang w:eastAsia="zh-CN"/>
          <w14:textFill>
            <w14:solidFill>
              <w14:schemeClr w14:val="tx1"/>
            </w14:solidFill>
          </w14:textFill>
        </w:rPr>
        <w:t xml:space="preserve">For </w:t>
      </w:r>
      <w:r>
        <w:rPr>
          <w:rFonts w:hint="eastAsia"/>
          <w:b/>
          <w:bCs/>
          <w:color w:val="000000" w:themeColor="text1"/>
          <w:lang w:eastAsia="zh-CN"/>
          <w14:textFill>
            <w14:solidFill>
              <w14:schemeClr w14:val="tx1"/>
            </w14:solidFill>
          </w14:textFill>
        </w:rPr>
        <w:t xml:space="preserve">both non-split and </w:t>
      </w:r>
      <w:r>
        <w:rPr>
          <w:b/>
          <w:bCs/>
          <w:color w:val="000000" w:themeColor="text1"/>
          <w:lang w:eastAsia="zh-CN"/>
          <w14:textFill>
            <w14:solidFill>
              <w14:schemeClr w14:val="tx1"/>
            </w14:solidFill>
          </w14:textFill>
        </w:rPr>
        <w:t xml:space="preserve">split architecture, the average Throughput UL/DL </w:t>
      </w:r>
      <w:r>
        <w:rPr>
          <w:rFonts w:hint="eastAsia"/>
          <w:b/>
          <w:bCs/>
          <w:color w:val="000000" w:themeColor="text1"/>
          <w:lang w:eastAsia="zh-CN"/>
          <w14:textFill>
            <w14:solidFill>
              <w14:schemeClr w14:val="tx1"/>
            </w14:solidFill>
          </w14:textFill>
        </w:rPr>
        <w:t>are measured</w:t>
      </w:r>
      <w:r>
        <w:rPr>
          <w:b/>
          <w:bCs/>
          <w:color w:val="000000" w:themeColor="text1"/>
          <w:lang w:eastAsia="zh-CN"/>
          <w14:textFill>
            <w14:solidFill>
              <w14:schemeClr w14:val="tx1"/>
            </w14:solidFill>
          </w14:textFill>
        </w:rPr>
        <w:t xml:space="preserve"> on </w:t>
      </w:r>
      <w:r>
        <w:rPr>
          <w:rFonts w:hint="eastAsia"/>
          <w:b/>
          <w:bCs/>
          <w:color w:val="000000" w:themeColor="text1"/>
          <w:lang w:eastAsia="zh-CN"/>
          <w14:textFill>
            <w14:solidFill>
              <w14:schemeClr w14:val="tx1"/>
            </w14:solidFill>
          </w14:textFill>
        </w:rPr>
        <w:t xml:space="preserve">RLC level in gNB-DU.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 xml:space="preserve">It is proposed to transfer the Average Throughput UL/DL from gNB-DU to gNB-CU through F1 interface.  And gNB-CU aggregate the per UE or per slice level throughput UL/DL.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3: For split architecture, the Average Packet Loss DL shall consider both DL packet loss rate on Uu interface</w:t>
      </w:r>
      <w:r>
        <w:rPr>
          <w:b/>
          <w:bCs/>
          <w:color w:val="000000" w:themeColor="text1"/>
          <w:lang w:eastAsia="zh-CN"/>
          <w14:textFill>
            <w14:solidFill>
              <w14:schemeClr w14:val="tx1"/>
            </w14:solidFill>
          </w14:textFill>
        </w:rPr>
        <w:t>(i.e., RLC SDU)</w:t>
      </w:r>
      <w:r>
        <w:rPr>
          <w:rFonts w:hint="eastAsia"/>
          <w:b/>
          <w:bCs/>
          <w:color w:val="000000" w:themeColor="text1"/>
          <w:lang w:eastAsia="zh-CN"/>
          <w14:textFill>
            <w14:solidFill>
              <w14:schemeClr w14:val="tx1"/>
            </w14:solidFill>
          </w14:textFill>
        </w:rPr>
        <w:t xml:space="preserve"> and </w:t>
      </w:r>
      <w:r>
        <w:rPr>
          <w:b/>
          <w:bCs/>
          <w:color w:val="000000" w:themeColor="text1"/>
          <w:lang w:eastAsia="zh-CN"/>
          <w14:textFill>
            <w14:solidFill>
              <w14:schemeClr w14:val="tx1"/>
            </w14:solidFill>
          </w14:textFill>
        </w:rPr>
        <w:t>DL F1-U Packet Loss Rate</w:t>
      </w:r>
      <w:r>
        <w:rPr>
          <w:rFonts w:hint="eastAsia"/>
          <w:b/>
          <w:bCs/>
          <w:color w:val="000000" w:themeColor="text1"/>
          <w:lang w:eastAsia="zh-CN"/>
          <w14:textFill>
            <w14:solidFill>
              <w14:schemeClr w14:val="tx1"/>
            </w14:solidFill>
          </w14:textFill>
        </w:rPr>
        <w:t xml:space="preserve">.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4: For both split and non-split architecture, the Average Packet Loss measurement shall be gotten on gNB-DU, and gNB-DU shall send them to gNB-CU for aggregation.  </w:t>
      </w:r>
    </w:p>
    <w:p>
      <w:pPr>
        <w:rPr>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5: It is proposed to add Average Packet Loss UL as an optional UE Performance feedback. For split architecture, it shall consider both </w:t>
      </w:r>
      <w:r>
        <w:rPr>
          <w:b/>
          <w:bCs/>
          <w:color w:val="000000" w:themeColor="text1"/>
          <w:lang w:eastAsia="zh-CN"/>
          <w14:textFill>
            <w14:solidFill>
              <w14:schemeClr w14:val="tx1"/>
            </w14:solidFill>
          </w14:textFill>
        </w:rPr>
        <w:t>UL PDCP SDU Lo</w:t>
      </w:r>
      <w:r>
        <w:rPr>
          <w:rFonts w:hint="eastAsia"/>
          <w:b/>
          <w:bCs/>
          <w:color w:val="000000" w:themeColor="text1"/>
          <w:lang w:eastAsia="zh-CN"/>
          <w14:textFill>
            <w14:solidFill>
              <w14:schemeClr w14:val="tx1"/>
            </w14:solidFill>
          </w14:textFill>
        </w:rPr>
        <w:t>s</w:t>
      </w:r>
      <w:r>
        <w:rPr>
          <w:b/>
          <w:bCs/>
          <w:color w:val="000000" w:themeColor="text1"/>
          <w:lang w:eastAsia="zh-CN"/>
          <w14:textFill>
            <w14:solidFill>
              <w14:schemeClr w14:val="tx1"/>
            </w14:solidFill>
          </w14:textFill>
        </w:rPr>
        <w:t>s Rate and F1-U Packet Loss Rate</w:t>
      </w:r>
      <w:r>
        <w:rPr>
          <w:rFonts w:hint="eastAsia"/>
          <w:b/>
          <w:bCs/>
          <w:color w:val="000000" w:themeColor="text1"/>
          <w:lang w:eastAsia="zh-CN"/>
          <w14:textFill>
            <w14:solidFill>
              <w14:schemeClr w14:val="tx1"/>
            </w14:solidFill>
          </w14:textFill>
        </w:rPr>
        <w:t>.</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Observation 5: The UE or Slice-level Average DL Packet Loss Rate on Uu shall be the average among all related DRBs, using the total Dloss to be divided by total packets in these DRBs.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Observation 6: The UE or Slice-level Average DL F1-U Packet Loss Rate shall be the average among all related DRBs, using the total Dloss to be divided by total packets in these DRBs.</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Observation 7: The UE or Slice-level Average UL PDCP Packet Loss Rate, </w:t>
      </w:r>
      <w:r>
        <w:rPr>
          <w:b/>
          <w:bCs/>
        </w:rPr>
        <w:t>UL F1-U Packet Loss Rate</w:t>
      </w:r>
      <w:r>
        <w:rPr>
          <w:rFonts w:hint="eastAsia"/>
          <w:b/>
          <w:bCs/>
          <w:color w:val="000000" w:themeColor="text1"/>
          <w:lang w:eastAsia="zh-CN"/>
          <w14:textFill>
            <w14:solidFill>
              <w14:schemeClr w14:val="tx1"/>
            </w14:solidFill>
          </w14:textFill>
        </w:rPr>
        <w:t xml:space="preserve"> shall be the average among all related DRBs within the UE or Slice, using the total Dloss to be divided by total packets in these DRBs in split architecture.</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6: For the packet delay, new procedures need to be introduced in E1 interface, to send the packet delay gotten by DDDS from CU-UP to CU-CP.</w:t>
      </w:r>
    </w:p>
    <w:p>
      <w:pPr>
        <w:rPr>
          <w:rFonts w:ascii="宋体" w:hAnsi="宋体" w:eastAsia="宋体" w:cs="宋体"/>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7: It is proposed to discuss how to initiate DDDS in user plane when CU-UP received the data collection request from CU-CP. </w:t>
      </w:r>
    </w:p>
    <w:p>
      <w:pPr>
        <w:pStyle w:val="2"/>
      </w:pPr>
      <w:r>
        <w:rPr>
          <w:rFonts w:hint="eastAsia"/>
          <w:lang w:eastAsia="zh-CN"/>
        </w:rPr>
        <w:t>4.</w:t>
      </w:r>
      <w:r>
        <w:t xml:space="preserve"> Reference</w:t>
      </w:r>
    </w:p>
    <w:p>
      <w:pPr>
        <w:numPr>
          <w:ilvl w:val="0"/>
          <w:numId w:val="13"/>
        </w:numPr>
        <w:rPr>
          <w:lang w:eastAsia="zh-CN"/>
        </w:rPr>
      </w:pPr>
      <w:bookmarkStart w:id="10" w:name="_Ref165548466"/>
      <w:bookmarkStart w:id="11" w:name="_Ref162522574"/>
      <w:bookmarkStart w:id="12" w:name="_Ref172555524"/>
      <w:r>
        <w:rPr>
          <w:lang w:eastAsia="zh-CN"/>
        </w:rPr>
        <w:t>3GPP RAN3#12</w:t>
      </w:r>
      <w:r>
        <w:rPr>
          <w:rFonts w:hint="eastAsia"/>
          <w:lang w:eastAsia="zh-CN"/>
        </w:rPr>
        <w:t>5bis</w:t>
      </w:r>
      <w:r>
        <w:rPr>
          <w:lang w:eastAsia="zh-CN"/>
        </w:rPr>
        <w:t xml:space="preserve"> Chairman’s notes (RAN3_125bis_agenda_20241018_1430_EOM)</w:t>
      </w:r>
      <w:bookmarkEnd w:id="10"/>
    </w:p>
    <w:p>
      <w:pPr>
        <w:numPr>
          <w:ilvl w:val="0"/>
          <w:numId w:val="13"/>
        </w:numPr>
        <w:rPr>
          <w:lang w:eastAsia="zh-CN"/>
        </w:rPr>
      </w:pPr>
      <w:r>
        <w:rPr>
          <w:lang w:eastAsia="zh-CN"/>
        </w:rPr>
        <w:t>3GPP RAN3#12</w:t>
      </w:r>
      <w:r>
        <w:rPr>
          <w:rFonts w:hint="eastAsia"/>
          <w:lang w:eastAsia="zh-CN"/>
        </w:rPr>
        <w:t>7</w:t>
      </w:r>
      <w:r>
        <w:rPr>
          <w:lang w:eastAsia="zh-CN"/>
        </w:rPr>
        <w:t xml:space="preserve"> Chairman’s notes (RAN3_12</w:t>
      </w:r>
      <w:r>
        <w:rPr>
          <w:rFonts w:hint="eastAsia"/>
          <w:lang w:eastAsia="zh-CN"/>
        </w:rPr>
        <w:t>7</w:t>
      </w:r>
      <w:r>
        <w:rPr>
          <w:lang w:eastAsia="zh-CN"/>
        </w:rPr>
        <w:t>_agenda_202</w:t>
      </w:r>
      <w:r>
        <w:rPr>
          <w:rFonts w:hint="eastAsia"/>
          <w:lang w:eastAsia="zh-CN"/>
        </w:rPr>
        <w:t>50221</w:t>
      </w:r>
      <w:r>
        <w:rPr>
          <w:lang w:eastAsia="zh-CN"/>
        </w:rPr>
        <w:t>_13</w:t>
      </w:r>
      <w:r>
        <w:rPr>
          <w:rFonts w:hint="eastAsia"/>
          <w:lang w:eastAsia="zh-CN"/>
        </w:rPr>
        <w:t>0</w:t>
      </w:r>
      <w:r>
        <w:rPr>
          <w:lang w:eastAsia="zh-CN"/>
        </w:rPr>
        <w:t>0_EOM)</w:t>
      </w:r>
    </w:p>
    <w:p>
      <w:pPr>
        <w:numPr>
          <w:ilvl w:val="0"/>
          <w:numId w:val="13"/>
        </w:numPr>
        <w:rPr>
          <w:lang w:eastAsia="zh-CN"/>
        </w:rPr>
      </w:pPr>
      <w:bookmarkStart w:id="13" w:name="_Ref165569701"/>
      <w:r>
        <w:rPr>
          <w:lang w:eastAsia="zh-CN"/>
        </w:rPr>
        <w:t>RP-242385 WID Enhancements for Artificial Intelligence (AI) Machine Learning (ML) for NG-RAN (ZTE, NEC), 3GPP RAN#10</w:t>
      </w:r>
      <w:bookmarkEnd w:id="11"/>
      <w:bookmarkEnd w:id="13"/>
      <w:r>
        <w:rPr>
          <w:rFonts w:hint="eastAsia"/>
          <w:lang w:eastAsia="zh-CN"/>
        </w:rPr>
        <w:t>5</w:t>
      </w:r>
    </w:p>
    <w:p>
      <w:pPr>
        <w:numPr>
          <w:ilvl w:val="0"/>
          <w:numId w:val="13"/>
        </w:numPr>
        <w:rPr>
          <w:lang w:eastAsia="zh-CN"/>
        </w:rPr>
      </w:pPr>
      <w:r>
        <w:rPr>
          <w:lang w:eastAsia="zh-CN"/>
        </w:rPr>
        <w:t>DRAFT R3-244848 TR38.743 of AIML for NG-RAN_v1 (Release 19)</w:t>
      </w:r>
      <w:bookmarkEnd w:id="12"/>
    </w:p>
    <w:p>
      <w:pPr>
        <w:numPr>
          <w:ilvl w:val="0"/>
          <w:numId w:val="13"/>
        </w:numPr>
        <w:rPr>
          <w:lang w:eastAsia="zh-CN"/>
        </w:rPr>
      </w:pPr>
      <w:r>
        <w:rPr>
          <w:rFonts w:hint="eastAsia"/>
          <w:lang w:eastAsia="zh-CN"/>
        </w:rPr>
        <w:t xml:space="preserve">TS28.558 </w:t>
      </w:r>
      <w:r>
        <w:t>UE level measurements for 5G system</w:t>
      </w:r>
    </w:p>
    <w:p>
      <w:pPr>
        <w:numPr>
          <w:ilvl w:val="0"/>
          <w:numId w:val="13"/>
        </w:numPr>
        <w:rPr>
          <w:lang w:eastAsia="zh-CN"/>
        </w:rPr>
      </w:pPr>
      <w:r>
        <w:rPr>
          <w:rFonts w:hint="eastAsia"/>
          <w:lang w:eastAsia="zh-CN"/>
        </w:rPr>
        <w:t xml:space="preserve">TS38.425 </w:t>
      </w:r>
      <w:r>
        <w:rPr>
          <w:lang w:eastAsia="zh-CN"/>
        </w:rPr>
        <w:t>NR user plane protocol</w:t>
      </w:r>
    </w:p>
    <w:p>
      <w:pPr>
        <w:rPr>
          <w:rFonts w:eastAsiaTheme="minorEastAsia"/>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decorative"/>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B270CB"/>
    <w:multiLevelType w:val="multilevel"/>
    <w:tmpl w:val="45B270CB"/>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9">
    <w:nsid w:val="565A77AA"/>
    <w:multiLevelType w:val="multilevel"/>
    <w:tmpl w:val="565A77AA"/>
    <w:lvl w:ilvl="0" w:tentative="0">
      <w:start w:val="0"/>
      <w:numFmt w:val="bullet"/>
      <w:lvlText w:val="•"/>
      <w:lvlJc w:val="left"/>
      <w:pPr>
        <w:ind w:left="2160" w:hanging="720"/>
      </w:pPr>
      <w:rPr>
        <w:rFonts w:hint="default" w:ascii="Times New Roman" w:hAnsi="Times New Roman" w:eastAsia="Times New Roman" w:cs="Times New Roman"/>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11">
    <w:nsid w:val="69F810A5"/>
    <w:multiLevelType w:val="multilevel"/>
    <w:tmpl w:val="69F810A5"/>
    <w:lvl w:ilvl="0" w:tentative="0">
      <w:start w:val="1"/>
      <w:numFmt w:val="decimal"/>
      <w:lvlText w:val="%1."/>
      <w:lvlJc w:val="left"/>
      <w:pPr>
        <w:ind w:left="1440" w:hanging="720"/>
      </w:pPr>
      <w:rPr>
        <w:rFonts w:hint="default"/>
      </w:rPr>
    </w:lvl>
    <w:lvl w:ilvl="1" w:tentative="0">
      <w:start w:val="3"/>
      <w:numFmt w:val="decimal"/>
      <w:isLgl/>
      <w:lvlText w:val="%1.%2."/>
      <w:lvlJc w:val="left"/>
      <w:pPr>
        <w:ind w:left="1180" w:hanging="46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440" w:hanging="720"/>
      </w:pPr>
      <w:rPr>
        <w:rFonts w:hint="default"/>
      </w:rPr>
    </w:lvl>
    <w:lvl w:ilvl="4" w:tentative="0">
      <w:start w:val="1"/>
      <w:numFmt w:val="decimal"/>
      <w:isLgl/>
      <w:lvlText w:val="%1.%2.%3.%4.%5."/>
      <w:lvlJc w:val="left"/>
      <w:pPr>
        <w:ind w:left="1800" w:hanging="1080"/>
      </w:pPr>
      <w:rPr>
        <w:rFonts w:hint="default"/>
      </w:rPr>
    </w:lvl>
    <w:lvl w:ilvl="5" w:tentative="0">
      <w:start w:val="1"/>
      <w:numFmt w:val="decimal"/>
      <w:isLgl/>
      <w:lvlText w:val="%1.%2.%3.%4.%5.%6."/>
      <w:lvlJc w:val="left"/>
      <w:pPr>
        <w:ind w:left="1800" w:hanging="1080"/>
      </w:pPr>
      <w:rPr>
        <w:rFonts w:hint="default"/>
      </w:rPr>
    </w:lvl>
    <w:lvl w:ilvl="6" w:tentative="0">
      <w:start w:val="1"/>
      <w:numFmt w:val="decimal"/>
      <w:isLgl/>
      <w:lvlText w:val="%1.%2.%3.%4.%5.%6.%7."/>
      <w:lvlJc w:val="left"/>
      <w:pPr>
        <w:ind w:left="1800" w:hanging="1080"/>
      </w:pPr>
      <w:rPr>
        <w:rFonts w:hint="default"/>
      </w:rPr>
    </w:lvl>
    <w:lvl w:ilvl="7" w:tentative="0">
      <w:start w:val="1"/>
      <w:numFmt w:val="decimal"/>
      <w:isLgl/>
      <w:lvlText w:val="%1.%2.%3.%4.%5.%6.%7.%8."/>
      <w:lvlJc w:val="left"/>
      <w:pPr>
        <w:ind w:left="2160" w:hanging="1440"/>
      </w:pPr>
      <w:rPr>
        <w:rFonts w:hint="default"/>
      </w:rPr>
    </w:lvl>
    <w:lvl w:ilvl="8" w:tentative="0">
      <w:start w:val="1"/>
      <w:numFmt w:val="decimal"/>
      <w:isLgl/>
      <w:lvlText w:val="%1.%2.%3.%4.%5.%6.%7.%8.%9."/>
      <w:lvlJc w:val="left"/>
      <w:pPr>
        <w:ind w:left="2160" w:hanging="1440"/>
      </w:pPr>
      <w:rPr>
        <w:rFonts w:hint="default"/>
      </w:rPr>
    </w:lvl>
  </w:abstractNum>
  <w:abstractNum w:abstractNumId="12">
    <w:nsid w:val="7DD51762"/>
    <w:multiLevelType w:val="multilevel"/>
    <w:tmpl w:val="7DD51762"/>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0"/>
  </w:num>
  <w:num w:numId="3">
    <w:abstractNumId w:val="5"/>
  </w:num>
  <w:num w:numId="4">
    <w:abstractNumId w:val="7"/>
  </w:num>
  <w:num w:numId="5">
    <w:abstractNumId w:val="1"/>
  </w:num>
  <w:num w:numId="6">
    <w:abstractNumId w:val="0"/>
  </w:num>
  <w:num w:numId="7">
    <w:abstractNumId w:val="4"/>
  </w:num>
  <w:num w:numId="8">
    <w:abstractNumId w:val="8"/>
  </w:num>
  <w:num w:numId="9">
    <w:abstractNumId w:val="12"/>
  </w:num>
  <w:num w:numId="10">
    <w:abstractNumId w:val="11"/>
  </w:num>
  <w:num w:numId="11">
    <w:abstractNumId w:val="9"/>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745"/>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615"/>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CD5"/>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4D"/>
    <w:rsid w:val="0006725A"/>
    <w:rsid w:val="000673C2"/>
    <w:rsid w:val="00067AAF"/>
    <w:rsid w:val="00067C0D"/>
    <w:rsid w:val="00067EB3"/>
    <w:rsid w:val="00067F18"/>
    <w:rsid w:val="00070A13"/>
    <w:rsid w:val="00070AB2"/>
    <w:rsid w:val="00070CDD"/>
    <w:rsid w:val="00070EAF"/>
    <w:rsid w:val="000713F0"/>
    <w:rsid w:val="00071E4D"/>
    <w:rsid w:val="0007256D"/>
    <w:rsid w:val="00072640"/>
    <w:rsid w:val="0007264A"/>
    <w:rsid w:val="00072920"/>
    <w:rsid w:val="00072CDE"/>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1B"/>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768"/>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2C"/>
    <w:rsid w:val="000A4ADB"/>
    <w:rsid w:val="000A4C5A"/>
    <w:rsid w:val="000A4D8C"/>
    <w:rsid w:val="000A5DD0"/>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AB0"/>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0BC"/>
    <w:rsid w:val="00124B85"/>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5957"/>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5C25"/>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6D8"/>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050"/>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B63"/>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8C0"/>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697"/>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392"/>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4A5"/>
    <w:rsid w:val="00313A2A"/>
    <w:rsid w:val="00314002"/>
    <w:rsid w:val="00314225"/>
    <w:rsid w:val="00314922"/>
    <w:rsid w:val="00314DF3"/>
    <w:rsid w:val="0031543D"/>
    <w:rsid w:val="003157B4"/>
    <w:rsid w:val="00315F1F"/>
    <w:rsid w:val="00315F2F"/>
    <w:rsid w:val="00316301"/>
    <w:rsid w:val="0031646B"/>
    <w:rsid w:val="00316480"/>
    <w:rsid w:val="00316CDF"/>
    <w:rsid w:val="00316D12"/>
    <w:rsid w:val="00316D4A"/>
    <w:rsid w:val="003170E6"/>
    <w:rsid w:val="0031723A"/>
    <w:rsid w:val="00317490"/>
    <w:rsid w:val="00317929"/>
    <w:rsid w:val="003179E9"/>
    <w:rsid w:val="003205DA"/>
    <w:rsid w:val="00320E2D"/>
    <w:rsid w:val="003211F2"/>
    <w:rsid w:val="00321340"/>
    <w:rsid w:val="0032143F"/>
    <w:rsid w:val="00321633"/>
    <w:rsid w:val="00322044"/>
    <w:rsid w:val="00322520"/>
    <w:rsid w:val="00322BF9"/>
    <w:rsid w:val="00322D52"/>
    <w:rsid w:val="00322EC1"/>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C29"/>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2D5C"/>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7D3"/>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5828"/>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1A9"/>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25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6E7"/>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7A4"/>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0F4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77"/>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16"/>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381"/>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203"/>
    <w:rsid w:val="00677651"/>
    <w:rsid w:val="00677C57"/>
    <w:rsid w:val="00677E14"/>
    <w:rsid w:val="00677F09"/>
    <w:rsid w:val="00680DA3"/>
    <w:rsid w:val="00681497"/>
    <w:rsid w:val="00681C4F"/>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A25"/>
    <w:rsid w:val="00685CB5"/>
    <w:rsid w:val="006861D5"/>
    <w:rsid w:val="006864C3"/>
    <w:rsid w:val="00686646"/>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46D"/>
    <w:rsid w:val="006C0703"/>
    <w:rsid w:val="006C09EB"/>
    <w:rsid w:val="006C09F2"/>
    <w:rsid w:val="006C0BF4"/>
    <w:rsid w:val="006C0E36"/>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0A"/>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2EBF"/>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76"/>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1B0"/>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6FD"/>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671"/>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B1B"/>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7B3"/>
    <w:rsid w:val="00854A38"/>
    <w:rsid w:val="008552A9"/>
    <w:rsid w:val="0085534E"/>
    <w:rsid w:val="00855B68"/>
    <w:rsid w:val="00855F91"/>
    <w:rsid w:val="0085615E"/>
    <w:rsid w:val="0085631C"/>
    <w:rsid w:val="0085641C"/>
    <w:rsid w:val="0085706B"/>
    <w:rsid w:val="00857414"/>
    <w:rsid w:val="00857712"/>
    <w:rsid w:val="00857850"/>
    <w:rsid w:val="00857D4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67F47"/>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382"/>
    <w:rsid w:val="00876856"/>
    <w:rsid w:val="00877151"/>
    <w:rsid w:val="008775BC"/>
    <w:rsid w:val="0088037D"/>
    <w:rsid w:val="008809A6"/>
    <w:rsid w:val="00880A90"/>
    <w:rsid w:val="00880BE9"/>
    <w:rsid w:val="00880F17"/>
    <w:rsid w:val="00880F19"/>
    <w:rsid w:val="00881283"/>
    <w:rsid w:val="008815FB"/>
    <w:rsid w:val="0088193D"/>
    <w:rsid w:val="00881BC8"/>
    <w:rsid w:val="008820FE"/>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817"/>
    <w:rsid w:val="00891AC9"/>
    <w:rsid w:val="00891FD6"/>
    <w:rsid w:val="008922C2"/>
    <w:rsid w:val="00892701"/>
    <w:rsid w:val="008933B4"/>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5A9"/>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36B"/>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4D1"/>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4B2"/>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4B"/>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16F"/>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2A8F"/>
    <w:rsid w:val="009E308A"/>
    <w:rsid w:val="009E30AD"/>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780"/>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C90"/>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69B"/>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57A"/>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350"/>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219"/>
    <w:rsid w:val="00A933A5"/>
    <w:rsid w:val="00A934D0"/>
    <w:rsid w:val="00A93884"/>
    <w:rsid w:val="00A93955"/>
    <w:rsid w:val="00A93974"/>
    <w:rsid w:val="00A9426F"/>
    <w:rsid w:val="00A94392"/>
    <w:rsid w:val="00A943A6"/>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4BD"/>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B4"/>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BC2"/>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2DB"/>
    <w:rsid w:val="00B25462"/>
    <w:rsid w:val="00B2554D"/>
    <w:rsid w:val="00B26195"/>
    <w:rsid w:val="00B26398"/>
    <w:rsid w:val="00B27171"/>
    <w:rsid w:val="00B277E0"/>
    <w:rsid w:val="00B27C79"/>
    <w:rsid w:val="00B27E2A"/>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5FB"/>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3A"/>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7E"/>
    <w:rsid w:val="00B65EF1"/>
    <w:rsid w:val="00B66725"/>
    <w:rsid w:val="00B667C5"/>
    <w:rsid w:val="00B67333"/>
    <w:rsid w:val="00B674BB"/>
    <w:rsid w:val="00B67E25"/>
    <w:rsid w:val="00B67E51"/>
    <w:rsid w:val="00B67FC0"/>
    <w:rsid w:val="00B704CB"/>
    <w:rsid w:val="00B705D1"/>
    <w:rsid w:val="00B70B4D"/>
    <w:rsid w:val="00B70E3E"/>
    <w:rsid w:val="00B71131"/>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8"/>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037"/>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09"/>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B37"/>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476"/>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2CFA"/>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6A9"/>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BC3"/>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B7DB0"/>
    <w:rsid w:val="00CB7DFD"/>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2DCA"/>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374F"/>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3E87"/>
    <w:rsid w:val="00D145AD"/>
    <w:rsid w:val="00D14948"/>
    <w:rsid w:val="00D14BDC"/>
    <w:rsid w:val="00D153C8"/>
    <w:rsid w:val="00D1547D"/>
    <w:rsid w:val="00D15724"/>
    <w:rsid w:val="00D15834"/>
    <w:rsid w:val="00D15D1D"/>
    <w:rsid w:val="00D1614C"/>
    <w:rsid w:val="00D16504"/>
    <w:rsid w:val="00D166D6"/>
    <w:rsid w:val="00D16ACE"/>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2C9"/>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BBC"/>
    <w:rsid w:val="00D61CFF"/>
    <w:rsid w:val="00D61D0F"/>
    <w:rsid w:val="00D61E64"/>
    <w:rsid w:val="00D62196"/>
    <w:rsid w:val="00D621C3"/>
    <w:rsid w:val="00D6276F"/>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306"/>
    <w:rsid w:val="00D85383"/>
    <w:rsid w:val="00D85726"/>
    <w:rsid w:val="00D859D3"/>
    <w:rsid w:val="00D85B7E"/>
    <w:rsid w:val="00D85EF4"/>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084"/>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5BF"/>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DB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6E4"/>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961"/>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0F2D"/>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B94"/>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3FD8"/>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6937"/>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3BE7"/>
    <w:rsid w:val="00F140E9"/>
    <w:rsid w:val="00F14375"/>
    <w:rsid w:val="00F1450A"/>
    <w:rsid w:val="00F14A28"/>
    <w:rsid w:val="00F14D61"/>
    <w:rsid w:val="00F14E16"/>
    <w:rsid w:val="00F15201"/>
    <w:rsid w:val="00F15345"/>
    <w:rsid w:val="00F155B1"/>
    <w:rsid w:val="00F155FD"/>
    <w:rsid w:val="00F15AC8"/>
    <w:rsid w:val="00F16623"/>
    <w:rsid w:val="00F16992"/>
    <w:rsid w:val="00F16C44"/>
    <w:rsid w:val="00F16F54"/>
    <w:rsid w:val="00F1762B"/>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4F"/>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721"/>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4C3B"/>
    <w:rsid w:val="00FA5242"/>
    <w:rsid w:val="00FA57B8"/>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88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22F"/>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EF71995"/>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255237"/>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Emphasis"/>
    <w:qFormat/>
    <w:uiPriority w:val="20"/>
    <w:rPr>
      <w:i/>
      <w:iCs/>
    </w:rPr>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qFormat/>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rFonts w:eastAsia="Times New Roman"/>
      <w:lang w:eastAsia="en-US"/>
    </w:rPr>
  </w:style>
  <w:style w:type="paragraph" w:customStyle="1" w:styleId="59">
    <w:name w:val="EX"/>
    <w:basedOn w:val="1"/>
    <w:link w:val="15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qFormat/>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批注框文本 字符"/>
    <w:link w:val="30"/>
    <w:qFormat/>
    <w:uiPriority w:val="0"/>
    <w:rPr>
      <w:rFonts w:ascii="Segoe UI" w:hAnsi="Segoe UI" w:eastAsia="Times New Roman" w:cs="Segoe UI"/>
      <w:sz w:val="18"/>
      <w:szCs w:val="18"/>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99"/>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34"/>
    <w:rPr>
      <w:rFonts w:eastAsia="Times New Roman"/>
      <w:lang w:val="en-GB"/>
    </w:rPr>
  </w:style>
  <w:style w:type="character" w:customStyle="1" w:styleId="137">
    <w:name w:val="页眉 字符"/>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qFormat/>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paragraph" w:customStyle="1" w:styleId="150">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1">
    <w:name w:val="proposal text"/>
    <w:basedOn w:val="1"/>
    <w:qFormat/>
    <w:uiPriority w:val="0"/>
    <w:pPr>
      <w:overflowPunct w:val="0"/>
      <w:autoSpaceDE w:val="0"/>
      <w:autoSpaceDN w:val="0"/>
      <w:adjustRightInd w:val="0"/>
      <w:textAlignment w:val="baseline"/>
    </w:pPr>
    <w:rPr>
      <w:rFonts w:eastAsia="宋体"/>
      <w:lang w:eastAsia="zh-CN"/>
    </w:rPr>
  </w:style>
  <w:style w:type="character" w:customStyle="1" w:styleId="152">
    <w:name w:val="EX Char"/>
    <w:link w:val="59"/>
    <w:qFormat/>
    <w:locked/>
    <w:uiPriority w:val="0"/>
    <w:rPr>
      <w:rFonts w:eastAsia="Times New Roman"/>
      <w:lang w:val="en-GB"/>
    </w:rPr>
  </w:style>
  <w:style w:type="paragraph" w:customStyle="1" w:styleId="153">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datastoreItem>
</file>

<file path=customXml/itemProps2.xml><?xml version="1.0" encoding="utf-8"?>
<ds:datastoreItem xmlns:ds="http://schemas.openxmlformats.org/officeDocument/2006/customXml" ds:itemID="{3BF4A810-D93D-484E-A039-2D71E7862879}">
  <ds:schemaRefs/>
</ds:datastoreItem>
</file>

<file path=customXml/itemProps3.xml><?xml version="1.0" encoding="utf-8"?>
<ds:datastoreItem xmlns:ds="http://schemas.openxmlformats.org/officeDocument/2006/customXml" ds:itemID="{839563F6-7D0D-4C00-B030-31DFEF3AC2CE}">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3709</Words>
  <Characters>21144</Characters>
  <Lines>176</Lines>
  <Paragraphs>49</Paragraphs>
  <TotalTime>155</TotalTime>
  <ScaleCrop>false</ScaleCrop>
  <LinksUpToDate>false</LinksUpToDate>
  <CharactersWithSpaces>24804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2025-03-03T20:32:00Z</dcterms:created>
  <dc:creator>Reem Karaki</dc:creator>
  <cp:lastModifiedBy>cmcc</cp:lastModifiedBy>
  <cp:lastPrinted>2009-04-24T04:01:00Z</cp:lastPrinted>
  <dcterms:modified xsi:type="dcterms:W3CDTF">2025-03-28T06:06:31Z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C85080B1FE9C4A269E6DB6A29419F8A3</vt:lpwstr>
  </property>
</Properties>
</file>